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before="0" w:beforeLines="0" w:after="0" w:afterLines="0" w:line="240" w:lineRule="auto"/>
        <w:ind w:left="0"/>
        <w:jc w:val="right"/>
        <w:textAlignment w:val="auto"/>
        <w:rPr>
          <w:rFonts w:hint="eastAsia" w:ascii="Times New Roman" w:hAnsi="Times New Roman" w:eastAsia="宋体"/>
          <w:b/>
          <w:color w:val="auto"/>
          <w:sz w:val="96"/>
          <w:lang w:val="en-US" w:eastAsia="zh-CN"/>
        </w:rPr>
      </w:pPr>
      <w:r>
        <w:rPr>
          <w:rFonts w:hint="eastAsia" w:ascii="Times New Roman" w:hAnsi="Times New Roman" w:eastAsia="Noto Sans Mono CJK JP Regular" w:cs="Noto Sans Mono CJK JP Regular"/>
          <w:b/>
          <w:color w:val="auto"/>
          <w:sz w:val="96"/>
          <w:lang w:val="en-US" w:eastAsia="zh-CN"/>
        </w:rPr>
        <w:t>FNSW</w:t>
      </w:r>
      <w:bookmarkStart w:id="79" w:name="_GoBack"/>
      <w:bookmarkEnd w:id="79"/>
      <w:r>
        <w:rPr>
          <w:rFonts w:hint="eastAsia" w:ascii="Times New Roman" w:hAnsi="Times New Roman" w:eastAsia="宋体"/>
          <w:b/>
          <w:color w:val="auto"/>
          <w:sz w:val="96"/>
          <w:lang w:val="en-US" w:eastAsia="zh-CN"/>
        </w:rPr>
        <w:t xml:space="preserve"> </w:t>
      </w:r>
    </w:p>
    <w:p>
      <w:pPr>
        <w:shd w:val="clear"/>
        <w:autoSpaceDE/>
        <w:autoSpaceDN/>
        <w:spacing w:before="0" w:beforeLines="0" w:after="0" w:afterLines="0" w:line="240" w:lineRule="auto"/>
        <w:ind w:left="0" w:right="0"/>
        <w:jc w:val="center"/>
        <w:rPr>
          <w:rFonts w:hint="eastAsia" w:ascii="黑体" w:hAnsi="黑体" w:eastAsia="黑体" w:cs="Times New Roman"/>
          <w:color w:val="000000"/>
          <w:kern w:val="2"/>
          <w:sz w:val="52"/>
          <w:szCs w:val="52"/>
          <w:lang w:val="en-US" w:eastAsia="zh-CN"/>
        </w:rPr>
      </w:pPr>
      <w:r>
        <w:rPr>
          <w:rFonts w:hint="eastAsia" w:ascii="黑体" w:hAnsi="黑体" w:eastAsia="黑体" w:cs="Times New Roman"/>
          <w:color w:val="000000"/>
          <w:kern w:val="2"/>
          <w:sz w:val="52"/>
          <w:szCs w:val="52"/>
          <w:lang w:val="en-US" w:eastAsia="zh-CN"/>
        </w:rPr>
        <w:t>阜南县农产品上行供应链体系建设</w:t>
      </w:r>
    </w:p>
    <w:p>
      <w:pPr>
        <w:shd w:val="clear"/>
        <w:autoSpaceDE/>
        <w:autoSpaceDN/>
        <w:spacing w:before="0" w:beforeLines="0" w:after="0" w:afterLines="0" w:line="240" w:lineRule="auto"/>
        <w:ind w:left="0" w:right="0"/>
        <w:jc w:val="center"/>
        <w:rPr>
          <w:rFonts w:hint="eastAsia" w:ascii="黑体" w:hAnsi="黑体" w:eastAsia="黑体" w:cs="Times New Roman"/>
          <w:color w:val="000000"/>
          <w:kern w:val="2"/>
          <w:sz w:val="52"/>
          <w:szCs w:val="52"/>
          <w:lang w:val="en-US" w:eastAsia="zh-CN"/>
        </w:rPr>
      </w:pPr>
      <w:r>
        <w:rPr>
          <w:rFonts w:hint="eastAsia" w:ascii="黑体" w:hAnsi="黑体" w:eastAsia="黑体" w:cs="Times New Roman"/>
          <w:color w:val="000000"/>
          <w:kern w:val="2"/>
          <w:sz w:val="52"/>
          <w:szCs w:val="52"/>
          <w:lang w:val="en-US" w:eastAsia="zh-CN"/>
        </w:rPr>
        <w:t>配套标准</w:t>
      </w:r>
    </w:p>
    <w:p>
      <w:pPr>
        <w:pageBreakBefore w:val="0"/>
        <w:kinsoku/>
        <w:wordWrap/>
        <w:overflowPunct/>
        <w:topLinePunct w:val="0"/>
        <w:bidi w:val="0"/>
        <w:spacing w:before="0" w:beforeLines="0" w:after="0" w:afterLines="0" w:line="240" w:lineRule="auto"/>
        <w:ind w:left="0"/>
        <w:jc w:val="right"/>
        <w:textAlignment w:val="auto"/>
        <w:rPr>
          <w:rFonts w:hint="eastAsia" w:ascii="Times New Roman" w:hAnsi="Times New Roman" w:eastAsia="宋体"/>
          <w:color w:val="auto"/>
          <w:sz w:val="28"/>
          <w:lang w:val="en-US" w:eastAsia="zh-CN"/>
        </w:rPr>
      </w:pPr>
      <w:r>
        <w:rPr>
          <w:rFonts w:hint="eastAsia" w:ascii="Times New Roman" w:hAnsi="Times New Roman"/>
          <w:color w:val="auto"/>
          <w:sz w:val="28"/>
          <w:lang w:val="en-US" w:eastAsia="zh-CN"/>
        </w:rPr>
        <w:t>FNSW/</w:t>
      </w:r>
      <w:r>
        <w:rPr>
          <w:rFonts w:hint="eastAsia" w:ascii="Times New Roman" w:hAnsi="Times New Roman" w:eastAsia="宋体"/>
          <w:color w:val="auto"/>
          <w:sz w:val="28"/>
          <w:lang w:val="en-US" w:eastAsia="zh-CN"/>
        </w:rPr>
        <w:t>SY 003—2018</w:t>
      </w:r>
    </w:p>
    <w:p>
      <w:pPr>
        <w:spacing w:beforeLines="0" w:afterLines="0"/>
        <w:jc w:val="both"/>
        <w:rPr>
          <w:rFonts w:hint="eastAsia" w:ascii="黑体" w:hAnsi="黑体" w:eastAsia="黑体"/>
          <w:color w:val="auto"/>
          <w:sz w:val="28"/>
        </w:rPr>
      </w:pPr>
      <w:r>
        <w:rPr>
          <w:color w:val="auto"/>
          <w:sz w:val="28"/>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ragraph">
                  <wp:posOffset>52705</wp:posOffset>
                </wp:positionV>
                <wp:extent cx="5857875" cy="635"/>
                <wp:effectExtent l="0" t="0" r="0" b="0"/>
                <wp:wrapNone/>
                <wp:docPr id="1" name="直线 2"/>
                <wp:cNvGraphicFramePr/>
                <a:graphic xmlns:a="http://schemas.openxmlformats.org/drawingml/2006/main">
                  <a:graphicData uri="http://schemas.microsoft.com/office/word/2010/wordprocessingShape">
                    <wps:wsp>
                      <wps:cNvCnPr/>
                      <wps:spPr>
                        <a:xfrm>
                          <a:off x="0" y="0"/>
                          <a:ext cx="585787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6.3pt;margin-top:4.15pt;height:0.05pt;width:461.25pt;z-index:251658240;mso-width-relative:page;mso-height-relative:page;" filled="f" stroked="t" coordsize="21600,21600" o:gfxdata="UEsDBAoAAAAAAIdO4kAAAAAAAAAAAAAAAAAEAAAAZHJzL1BLAwQUAAAACACHTuJAH+hu2dYAAAAH&#10;AQAADwAAAGRycy9kb3ducmV2LnhtbE2OvU7DQBCEeyTe4bRINFFyjo0ix/icAnBHQwKi3fgW28K3&#10;5/guP/D0LBV0M5rRzFduLm5QJ5pC79nAcpGAIm687bk18Lqr5zmoEJEtDp7JwBcF2FTXVyUW1p/5&#10;hU7b2CoZ4VCggS7GsdA6NB05DAs/Ekv24SeHUezUajvhWcbdoNMkWWmHPctDhyM9dNR8bo/OQKjf&#10;6FB/z5pZ8p61ntLD4/MTGnN7s0zuQUW6xL8y/OILOlTCtPdHtkENBuZZupKqgTwDJXmer9eg9iLu&#10;QFel/s9f/QBQSwMEFAAAAAgAh07iQPNJDR/TAQAAnQMAAA4AAABkcnMvZTJvRG9jLnhtbK1TzY7T&#10;MBC+I/EOlu80bVF2S9R0D1uWC4JKwANMbSex5D95vE37LLwGJy48zr4GYzdbFrisEDk4Y8/nL/N9&#10;M1nfHK1hBxVRe9fyxWzOmXLCS+36ln/5fPdqxRkmcBKMd6rlJ4X8ZvPyxXoMjVr6wRupIiMSh80Y&#10;Wj6kFJqqQjEoCzjzQTlKdj5aSLSNfSUjjMRuTbWcz6+q0UcZohcKkU635yTfFP6uUyJ97DpUiZmW&#10;U22prLGs+7xWmzU0fYQwaDGVAf9QhQXt6KMXqi0kYPdR/0VltYgefZdmwtvKd50WqmggNYv5H2o+&#10;DRBU0ULmYLjYhP+PVnw47CLTknrHmQNLLXr4+u3h+w+2zN6MARuC3LpdnHYYdjELPXbR5jdJYMfi&#10;5+nipzomJuiwXtXXq+uaM0G5q9d1Zqx+XQ0R0zvlLctBy412WSw0cHiP6Qx9hORj49jY8jf1MhMC&#10;zUpnIFFoA1WPri930Rst77Qx+QbGfn9rIjtA7n55phJ+g+WPbAGHM66kMgyaQYF86yRLp0C+OBpg&#10;nkuwSnJmFM17jgoygTbPQZJ64zK1KrM56cwun33N0d7LE/XkPkTdD+TLotScMzQDxcBpXvOQPd1T&#10;/PSv2v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hu2dYAAAAHAQAADwAAAAAAAAABACAAAAAi&#10;AAAAZHJzL2Rvd25yZXYueG1sUEsBAhQAFAAAAAgAh07iQPNJDR/TAQAAnQMAAA4AAAAAAAAAAQAg&#10;AAAAJQEAAGRycy9lMm9Eb2MueG1sUEsFBgAAAAAGAAYAWQEAAGoFAAAAAA==&#10;">
                <v:fill on="f" focussize="0,0"/>
                <v:stroke color="#000000" joinstyle="round"/>
                <v:imagedata o:title=""/>
                <o:lock v:ext="edit" aspectratio="f"/>
              </v:line>
            </w:pict>
          </mc:Fallback>
        </mc:AlternateContent>
      </w:r>
    </w:p>
    <w:p>
      <w:pPr>
        <w:spacing w:beforeLines="0" w:afterLines="0"/>
        <w:jc w:val="right"/>
        <w:rPr>
          <w:rFonts w:hint="eastAsia" w:ascii="黑体" w:hAnsi="黑体" w:eastAsia="黑体"/>
          <w:color w:val="auto"/>
          <w:sz w:val="28"/>
        </w:rPr>
      </w:pPr>
    </w:p>
    <w:p>
      <w:pPr>
        <w:pStyle w:val="20"/>
        <w:rPr>
          <w:rFonts w:hint="eastAsia"/>
          <w:color w:val="auto"/>
        </w:rPr>
      </w:pPr>
    </w:p>
    <w:p>
      <w:pPr>
        <w:pageBreakBefore w:val="0"/>
        <w:kinsoku/>
        <w:wordWrap/>
        <w:overflowPunct/>
        <w:topLinePunct w:val="0"/>
        <w:bidi w:val="0"/>
        <w:spacing w:before="0" w:beforeLines="0" w:after="0" w:afterLines="0" w:line="360" w:lineRule="auto"/>
        <w:ind w:left="0" w:leftChars="0" w:firstLine="0" w:firstLineChars="0"/>
        <w:jc w:val="center"/>
        <w:textAlignment w:val="auto"/>
        <w:rPr>
          <w:rFonts w:hint="eastAsia" w:ascii="黑体" w:hAnsi="黑体" w:eastAsia="黑体" w:cs="Times New Roman"/>
          <w:color w:val="auto"/>
          <w:kern w:val="2"/>
          <w:sz w:val="52"/>
          <w:szCs w:val="22"/>
          <w:lang w:val="en-US" w:eastAsia="zh-CN"/>
        </w:rPr>
      </w:pPr>
      <w:r>
        <w:rPr>
          <w:rFonts w:hint="eastAsia" w:ascii="黑体" w:hAnsi="黑体" w:eastAsia="黑体" w:cs="Times New Roman"/>
          <w:color w:val="auto"/>
          <w:kern w:val="2"/>
          <w:sz w:val="52"/>
          <w:szCs w:val="22"/>
          <w:lang w:val="en-US" w:eastAsia="zh-CN"/>
        </w:rPr>
        <w:t>阜南县农产品追溯通用要求</w:t>
      </w:r>
    </w:p>
    <w:tbl>
      <w:tblPr>
        <w:tblStyle w:val="15"/>
        <w:tblW w:w="7980" w:type="dxa"/>
        <w:jc w:val="center"/>
        <w:tblInd w:w="5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4" w:hRule="atLeast"/>
          <w:jc w:val="center"/>
        </w:trPr>
        <w:tc>
          <w:tcPr>
            <w:tcW w:w="7980" w:type="dxa"/>
            <w:tcBorders>
              <w:tl2br w:val="nil"/>
              <w:tr2bl w:val="nil"/>
            </w:tcBorders>
            <w:vAlign w:val="top"/>
          </w:tcPr>
          <w:p>
            <w:pPr>
              <w:pageBreakBefore w:val="0"/>
              <w:kinsoku/>
              <w:wordWrap/>
              <w:overflowPunct/>
              <w:topLinePunct w:val="0"/>
              <w:bidi w:val="0"/>
              <w:spacing w:before="0" w:beforeLines="0" w:after="0" w:afterLines="0" w:line="360" w:lineRule="auto"/>
              <w:ind w:left="0" w:firstLine="560" w:firstLineChars="200"/>
              <w:jc w:val="center"/>
              <w:textAlignment w:val="auto"/>
              <w:rPr>
                <w:rFonts w:hint="eastAsia" w:ascii="Times New Roman" w:hAnsi="Times New Roman" w:eastAsia="Times New Roman" w:cs="Times New Roman"/>
                <w:color w:val="auto"/>
                <w:kern w:val="2"/>
                <w:sz w:val="28"/>
                <w:lang w:val="en-US" w:eastAsia="zh-CN"/>
              </w:rPr>
            </w:pPr>
            <w:r>
              <w:rPr>
                <w:rFonts w:hint="eastAsia" w:ascii="Times New Roman" w:hAnsi="Times New Roman" w:eastAsia="Times New Roman" w:cs="Times New Roman"/>
                <w:color w:val="auto"/>
                <w:kern w:val="2"/>
                <w:sz w:val="28"/>
                <w:lang w:val="en-US" w:eastAsia="zh-CN"/>
              </w:rPr>
              <w:t>General requirements for traceability management of agricultural products in Fu Nan</w:t>
            </w:r>
          </w:p>
          <w:p>
            <w:pPr>
              <w:spacing w:beforeLines="0" w:afterLines="0"/>
              <w:jc w:val="center"/>
              <w:rPr>
                <w:rFonts w:hint="eastAsia" w:ascii="宋体" w:hAnsi="宋体" w:eastAsia="宋体"/>
                <w:color w:val="auto"/>
                <w:sz w:val="23"/>
              </w:rPr>
            </w:pPr>
          </w:p>
          <w:p>
            <w:pPr>
              <w:spacing w:beforeLines="0" w:afterLines="0"/>
              <w:jc w:val="center"/>
              <w:rPr>
                <w:rFonts w:hint="eastAsia" w:ascii="宋体" w:hAnsi="宋体" w:eastAsia="宋体"/>
                <w:color w:val="auto"/>
                <w:sz w:val="23"/>
              </w:rPr>
            </w:pPr>
            <w:r>
              <w:rPr>
                <w:rFonts w:hint="eastAsia" w:ascii="宋体" w:hAnsi="宋体" w:eastAsia="宋体"/>
                <w:color w:val="auto"/>
                <w:sz w:val="23"/>
              </w:rPr>
              <w:t>（报批稿）</w:t>
            </w:r>
          </w:p>
        </w:tc>
      </w:tr>
    </w:tbl>
    <w:p>
      <w:pPr>
        <w:spacing w:beforeLines="0" w:afterLines="0"/>
        <w:jc w:val="left"/>
        <w:rPr>
          <w:rFonts w:hint="eastAsia" w:ascii="黑体" w:hAnsi="黑体" w:eastAsia="黑体"/>
          <w:color w:val="auto"/>
          <w:sz w:val="24"/>
        </w:rPr>
      </w:pPr>
    </w:p>
    <w:p>
      <w:pPr>
        <w:spacing w:beforeLines="0" w:afterLines="0"/>
        <w:jc w:val="left"/>
        <w:rPr>
          <w:rFonts w:hint="eastAsia" w:ascii="黑体" w:hAnsi="黑体" w:eastAsia="黑体"/>
          <w:color w:val="auto"/>
          <w:sz w:val="24"/>
        </w:rPr>
      </w:pPr>
      <w:r>
        <w:rPr>
          <w:rFonts w:hint="eastAsia" w:ascii="黑体" w:hAnsi="黑体" w:eastAsia="黑体"/>
          <w:color w:val="auto"/>
          <w:sz w:val="24"/>
        </w:rPr>
        <w:t xml:space="preserve"> </w:t>
      </w:r>
    </w:p>
    <w:p>
      <w:pPr>
        <w:spacing w:beforeLines="0" w:afterLines="0"/>
        <w:jc w:val="left"/>
        <w:rPr>
          <w:rFonts w:hint="eastAsia" w:ascii="黑体" w:hAnsi="黑体" w:eastAsia="黑体"/>
          <w:color w:val="auto"/>
          <w:sz w:val="28"/>
        </w:rPr>
      </w:pPr>
    </w:p>
    <w:p>
      <w:pPr>
        <w:spacing w:beforeLines="0" w:afterLines="0"/>
        <w:jc w:val="left"/>
        <w:rPr>
          <w:rFonts w:hint="eastAsia" w:ascii="黑体" w:hAnsi="黑体" w:eastAsia="黑体"/>
          <w:color w:val="auto"/>
          <w:sz w:val="28"/>
        </w:rPr>
      </w:pPr>
    </w:p>
    <w:p>
      <w:pPr>
        <w:spacing w:beforeLines="0" w:afterLines="0"/>
        <w:jc w:val="left"/>
        <w:rPr>
          <w:rFonts w:hint="eastAsia" w:ascii="黑体" w:hAnsi="黑体" w:eastAsia="黑体"/>
          <w:color w:val="auto"/>
          <w:sz w:val="28"/>
        </w:rPr>
      </w:pPr>
    </w:p>
    <w:p>
      <w:pPr>
        <w:spacing w:beforeLines="0" w:afterLines="0"/>
        <w:jc w:val="left"/>
        <w:rPr>
          <w:rFonts w:hint="eastAsia" w:ascii="黑体" w:hAnsi="黑体" w:eastAsia="黑体"/>
          <w:color w:val="auto"/>
          <w:sz w:val="28"/>
        </w:rPr>
      </w:pPr>
    </w:p>
    <w:p>
      <w:pPr>
        <w:spacing w:beforeLines="0" w:afterLines="0"/>
        <w:jc w:val="both"/>
        <w:rPr>
          <w:rFonts w:hint="eastAsia" w:ascii="黑体" w:hAnsi="黑体" w:eastAsia="黑体"/>
          <w:color w:val="auto"/>
          <w:sz w:val="28"/>
        </w:rPr>
      </w:pPr>
    </w:p>
    <w:p>
      <w:pPr>
        <w:spacing w:beforeLines="0" w:afterLines="0"/>
        <w:jc w:val="both"/>
        <w:rPr>
          <w:rFonts w:hint="eastAsia" w:ascii="黑体" w:hAnsi="黑体" w:eastAsia="黑体"/>
          <w:color w:val="auto"/>
          <w:sz w:val="28"/>
        </w:rPr>
      </w:pPr>
      <w:r>
        <w:rPr>
          <w:rFonts w:hint="eastAsia" w:ascii="黑体" w:hAnsi="黑体" w:eastAsia="黑体"/>
          <w:color w:val="auto"/>
          <w:sz w:val="28"/>
        </w:rPr>
        <w:t>201</w:t>
      </w:r>
      <w:r>
        <w:rPr>
          <w:rFonts w:hint="eastAsia" w:ascii="黑体" w:hAnsi="黑体" w:eastAsia="黑体"/>
          <w:color w:val="auto"/>
          <w:sz w:val="28"/>
          <w:lang w:val="en-US" w:eastAsia="zh-CN"/>
        </w:rPr>
        <w:t>8</w:t>
      </w:r>
      <w:r>
        <w:rPr>
          <w:rFonts w:hint="eastAsia" w:ascii="黑体" w:hAnsi="黑体" w:eastAsia="黑体"/>
          <w:color w:val="auto"/>
          <w:sz w:val="28"/>
        </w:rPr>
        <w:t xml:space="preserve"> - XX - XX发布 </w:t>
      </w:r>
      <w:r>
        <w:rPr>
          <w:rFonts w:hint="eastAsia" w:ascii="黑体" w:hAnsi="黑体" w:eastAsia="黑体"/>
          <w:color w:val="auto"/>
          <w:sz w:val="28"/>
          <w:lang w:val="en-US" w:eastAsia="zh-CN"/>
        </w:rPr>
        <w:t xml:space="preserve">                      </w:t>
      </w:r>
      <w:r>
        <w:rPr>
          <w:rFonts w:hint="eastAsia" w:ascii="黑体" w:hAnsi="黑体" w:eastAsia="黑体"/>
          <w:color w:val="auto"/>
          <w:sz w:val="28"/>
        </w:rPr>
        <w:t>201</w:t>
      </w:r>
      <w:r>
        <w:rPr>
          <w:rFonts w:hint="eastAsia" w:ascii="黑体" w:hAnsi="黑体" w:eastAsia="黑体"/>
          <w:color w:val="auto"/>
          <w:sz w:val="28"/>
          <w:lang w:val="en-US" w:eastAsia="zh-CN"/>
        </w:rPr>
        <w:t>8</w:t>
      </w:r>
      <w:r>
        <w:rPr>
          <w:rFonts w:hint="eastAsia" w:ascii="黑体" w:hAnsi="黑体" w:eastAsia="黑体"/>
          <w:color w:val="auto"/>
          <w:sz w:val="28"/>
        </w:rPr>
        <w:t xml:space="preserve"> - XX - XX实施 </w:t>
      </w:r>
      <w:r>
        <w:rPr>
          <w:color w:val="auto"/>
          <w:sz w:val="28"/>
        </w:rPr>
        <mc:AlternateContent>
          <mc:Choice Requires="wps">
            <w:drawing>
              <wp:anchor distT="0" distB="0" distL="114300" distR="114300" simplePos="0" relativeHeight="251659264" behindDoc="0" locked="0" layoutInCell="1" allowOverlap="1">
                <wp:simplePos x="0" y="0"/>
                <wp:positionH relativeFrom="column">
                  <wp:posOffset>-200660</wp:posOffset>
                </wp:positionH>
                <wp:positionV relativeFrom="paragraph">
                  <wp:posOffset>347345</wp:posOffset>
                </wp:positionV>
                <wp:extent cx="5905500" cy="635"/>
                <wp:effectExtent l="0" t="0" r="0" b="0"/>
                <wp:wrapNone/>
                <wp:docPr id="2" name="直线 3"/>
                <wp:cNvGraphicFramePr/>
                <a:graphic xmlns:a="http://schemas.openxmlformats.org/drawingml/2006/main">
                  <a:graphicData uri="http://schemas.microsoft.com/office/word/2010/wordprocessingShape">
                    <wps:wsp>
                      <wps:cNvCnPr/>
                      <wps:spPr>
                        <a:xfrm>
                          <a:off x="0" y="0"/>
                          <a:ext cx="59055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15.8pt;margin-top:27.35pt;height:0.05pt;width:465pt;z-index:251659264;mso-width-relative:page;mso-height-relative:page;" filled="f" stroked="t" coordsize="21600,21600" o:gfxdata="UEsDBAoAAAAAAIdO4kAAAAAAAAAAAAAAAAAEAAAAZHJzL1BLAwQUAAAACACHTuJAZdgH6dgAAAAJ&#10;AQAADwAAAGRycy9kb3ducmV2LnhtbE2PTU/DMAyG70j7D5EncZm2pNsYXWm6A9AbFwaIq9d4bUXj&#10;dE32Ab+e7ARH249eP2++udhOnGjwrWMNyUyBIK6cabnW8P5WTlMQPiAb7ByThm/ysClGNzlmxp35&#10;lU7bUIsYwj5DDU0IfSalrxqy6GeuJ463vRsshjgOtTQDnmO47eRcqZW02HL80GBPjw1VX9uj1eDL&#10;DzqUP5Nqoj4XtaP54enlGbW+HSfqAUSgS/iD4aof1aGITjt3ZONFp2G6SFYR1XC3vAcRgXSdLkHs&#10;rosUZJHL/w2KX1BLAwQUAAAACACHTuJAbu/IedMBAACdAwAADgAAAGRycy9lMm9Eb2MueG1srVPN&#10;jtMwEL4j8Q6W7zRpV1mxUdM9bFkuCCrBPsDUdhJL/pPH27TPwmtw4sLj7GswdkNZ4IIQOThjz+fP&#10;830er2+P1rCDiqi96/hyUXOmnPBSu6HjD5/uX73mDBM4CcY71fGTQn67efliPYVWrfzojVSREYnD&#10;dgodH1MKbVWhGJUFXPigHCV7Hy0kmsahkhEmYremWtX1dTX5KEP0QiHS6vac5JvC3/dKpA99jyox&#10;03GqLZUxlnGfx2qzhnaIEEYt5jLgH6qwoB0deqHaQgL2GPUfVFaL6NH3aSG8rXzfa6GKBlKzrH9T&#10;83GEoIoWMgfDxSb8f7Ti/WEXmZYdX3HmwNIVPX3+8vT1G7vK3kwBW4LcuV2cZxh2MQs99tHmP0lg&#10;x+Ln6eKnOiYmaLG5qZumJtsF5a6vmsxY/dwaIqa3yluWg44b7bJYaOHwDtMZ+gOSl41jU8dvmlVD&#10;hEC90htIFNpA1aMbyl70Rst7bUzegXHY35nIDpBvv3xzCb/A8iFbwPGMK6kMg3ZUIN84ydIpkC+O&#10;GpjnEqySnBlF/Z6jgkygzd8gSb1xmVqV3px1ZpfPvuZo7+WJ7uQxRD2M5Muy1Jwz1APFwLlfc5M9&#10;n1P8/FVtv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l2Afp2AAAAAkBAAAPAAAAAAAAAAEAIAAA&#10;ACIAAABkcnMvZG93bnJldi54bWxQSwECFAAUAAAACACHTuJAbu/IedMBAACdAwAADgAAAAAAAAAB&#10;ACAAAAAnAQAAZHJzL2Uyb0RvYy54bWxQSwUGAAAAAAYABgBZAQAAbAUAAAAA&#10;">
                <v:fill on="f" focussize="0,0"/>
                <v:stroke color="#000000" joinstyle="round"/>
                <v:imagedata o:title=""/>
                <o:lock v:ext="edit" aspectratio="f"/>
              </v:line>
            </w:pict>
          </mc:Fallback>
        </mc:AlternateContent>
      </w:r>
    </w:p>
    <w:p>
      <w:pPr>
        <w:pStyle w:val="12"/>
        <w:tabs>
          <w:tab w:val="right" w:leader="dot" w:pos="8306"/>
        </w:tabs>
        <w:jc w:val="center"/>
        <w:rPr>
          <w:rFonts w:hint="eastAsia" w:ascii="黑体" w:hAnsi="黑体" w:eastAsia="黑体" w:cs="Noto Sans Mono CJK JP Regular"/>
          <w:color w:val="auto"/>
          <w:sz w:val="28"/>
          <w:szCs w:val="22"/>
          <w:lang w:val="en-US" w:eastAsia="zh-CN" w:bidi="ar-SA"/>
        </w:rPr>
      </w:pPr>
      <w:r>
        <w:rPr>
          <w:rFonts w:hint="eastAsia" w:ascii="黑体" w:hAnsi="黑体" w:eastAsia="黑体" w:cs="Noto Sans Mono CJK JP Regular"/>
          <w:color w:val="auto"/>
          <w:sz w:val="28"/>
          <w:szCs w:val="22"/>
          <w:lang w:val="en-US" w:eastAsia="zh-CN" w:bidi="ar-SA"/>
        </w:rPr>
        <w:t xml:space="preserve">阜南县商务局  发布 </w:t>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right="0" w:rightChars="0"/>
        <w:jc w:val="center"/>
        <w:textAlignment w:val="auto"/>
        <w:outlineLvl w:val="0"/>
        <w:rPr>
          <w:rFonts w:hint="eastAsia" w:ascii="宋体" w:hAnsi="宋体" w:eastAsia="宋体" w:cs="宋体"/>
          <w:b/>
          <w:bCs/>
          <w:color w:val="auto"/>
          <w:sz w:val="32"/>
          <w:szCs w:val="32"/>
          <w:lang w:val="en-US" w:eastAsia="zh-CN"/>
        </w:rPr>
        <w:sectPr>
          <w:headerReference r:id="rId3" w:type="default"/>
          <w:pgSz w:w="11906" w:h="16838"/>
          <w:pgMar w:top="1440" w:right="1800" w:bottom="1440" w:left="1800" w:header="851" w:footer="992" w:gutter="0"/>
          <w:pgNumType w:fmt="decimal" w:start="1"/>
          <w:cols w:space="720" w:num="1"/>
          <w:titlePg/>
          <w:docGrid w:type="lines" w:linePitch="312" w:charSpace="0"/>
        </w:sectPr>
      </w:pPr>
    </w:p>
    <w:sdt>
      <w:sdtPr>
        <w:rPr>
          <w:rFonts w:ascii="宋体" w:hAnsi="宋体" w:eastAsia="宋体" w:cstheme="minorBidi"/>
          <w:b/>
          <w:bCs/>
          <w:sz w:val="21"/>
          <w:szCs w:val="22"/>
          <w:lang w:val="en-US" w:eastAsia="en-US" w:bidi="ar-SA"/>
        </w:rPr>
        <w:id w:val="147470527"/>
        <w:docPartObj>
          <w:docPartGallery w:val="Table of Contents"/>
          <w:docPartUnique/>
        </w:docPartObj>
      </w:sdtPr>
      <w:sdtEndPr>
        <w:rPr>
          <w:rFonts w:hint="eastAsia" w:ascii="宋体" w:hAnsi="宋体" w:eastAsia="宋体" w:cs="宋体"/>
          <w:b/>
          <w:bCs/>
          <w:color w:val="auto"/>
          <w:w w:val="105"/>
          <w:sz w:val="22"/>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28"/>
              <w:szCs w:val="28"/>
            </w:rPr>
          </w:pPr>
          <w:r>
            <w:rPr>
              <w:rFonts w:hint="eastAsia" w:ascii="宋体" w:hAnsi="宋体" w:eastAsia="宋体" w:cs="宋体"/>
              <w:b/>
              <w:bCs/>
              <w:sz w:val="28"/>
              <w:szCs w:val="28"/>
            </w:rPr>
            <w:t>目</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录</w:t>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val="0"/>
              <w:sz w:val="28"/>
              <w:szCs w:val="28"/>
            </w:rPr>
          </w:pPr>
          <w:r>
            <w:rPr>
              <w:rFonts w:hint="eastAsia" w:ascii="宋体" w:hAnsi="宋体" w:eastAsia="宋体" w:cs="宋体"/>
              <w:b/>
              <w:bCs/>
              <w:color w:val="auto"/>
              <w:w w:val="105"/>
              <w:sz w:val="28"/>
              <w:szCs w:val="28"/>
              <w:lang w:val="en-US" w:eastAsia="zh-CN"/>
            </w:rPr>
            <w:fldChar w:fldCharType="begin"/>
          </w:r>
          <w:r>
            <w:rPr>
              <w:rFonts w:hint="eastAsia" w:ascii="宋体" w:hAnsi="宋体" w:eastAsia="宋体" w:cs="宋体"/>
              <w:b/>
              <w:bCs/>
              <w:color w:val="auto"/>
              <w:w w:val="105"/>
              <w:sz w:val="28"/>
              <w:szCs w:val="28"/>
              <w:lang w:val="en-US" w:eastAsia="zh-CN"/>
            </w:rPr>
            <w:instrText xml:space="preserve">TOC \o "1-3" \h \u </w:instrText>
          </w:r>
          <w:r>
            <w:rPr>
              <w:rFonts w:hint="eastAsia" w:ascii="宋体" w:hAnsi="宋体" w:eastAsia="宋体" w:cs="宋体"/>
              <w:b/>
              <w:bCs/>
              <w:color w:val="auto"/>
              <w:w w:val="105"/>
              <w:sz w:val="28"/>
              <w:szCs w:val="28"/>
              <w:lang w:val="en-US" w:eastAsia="zh-CN"/>
            </w:rPr>
            <w:fldChar w:fldCharType="separate"/>
          </w:r>
          <w:r>
            <w:rPr>
              <w:rFonts w:hint="eastAsia" w:ascii="宋体" w:hAnsi="宋体" w:eastAsia="宋体" w:cs="宋体"/>
              <w:b/>
              <w:bCs w:val="0"/>
              <w:color w:val="auto"/>
              <w:w w:val="105"/>
              <w:sz w:val="28"/>
              <w:szCs w:val="28"/>
              <w:lang w:val="en-US" w:eastAsia="zh-CN"/>
            </w:rPr>
            <w:fldChar w:fldCharType="begin"/>
          </w:r>
          <w:r>
            <w:rPr>
              <w:rFonts w:hint="eastAsia" w:ascii="宋体" w:hAnsi="宋体" w:eastAsia="宋体" w:cs="宋体"/>
              <w:b/>
              <w:bCs w:val="0"/>
              <w:w w:val="105"/>
              <w:sz w:val="28"/>
              <w:szCs w:val="28"/>
              <w:lang w:val="en-US" w:eastAsia="zh-CN"/>
            </w:rPr>
            <w:instrText xml:space="preserve"> HYPERLINK \l _Toc9328 </w:instrText>
          </w:r>
          <w:r>
            <w:rPr>
              <w:rFonts w:hint="eastAsia" w:ascii="宋体" w:hAnsi="宋体" w:eastAsia="宋体" w:cs="宋体"/>
              <w:b/>
              <w:bCs w:val="0"/>
              <w:w w:val="105"/>
              <w:sz w:val="28"/>
              <w:szCs w:val="28"/>
              <w:lang w:val="en-US" w:eastAsia="zh-CN"/>
            </w:rPr>
            <w:fldChar w:fldCharType="separate"/>
          </w:r>
          <w:r>
            <w:rPr>
              <w:rFonts w:hint="eastAsia" w:ascii="宋体" w:hAnsi="宋体" w:eastAsia="宋体" w:cs="宋体"/>
              <w:b/>
              <w:bCs w:val="0"/>
              <w:kern w:val="2"/>
              <w:sz w:val="28"/>
              <w:szCs w:val="28"/>
              <w:lang w:val="en-US" w:eastAsia="zh-CN"/>
            </w:rPr>
            <w:t>1 范围</w:t>
          </w:r>
          <w:r>
            <w:rPr>
              <w:rFonts w:hint="eastAsia" w:ascii="宋体" w:hAnsi="宋体" w:eastAsia="宋体" w:cs="宋体"/>
              <w:b/>
              <w:bCs w:val="0"/>
              <w:sz w:val="28"/>
              <w:szCs w:val="28"/>
            </w:rPr>
            <w:tab/>
          </w:r>
          <w:r>
            <w:rPr>
              <w:rFonts w:hint="eastAsia" w:ascii="宋体" w:hAnsi="宋体" w:eastAsia="宋体" w:cs="宋体"/>
              <w:b/>
              <w:bCs w:val="0"/>
              <w:sz w:val="28"/>
              <w:szCs w:val="28"/>
            </w:rPr>
            <w:fldChar w:fldCharType="begin"/>
          </w:r>
          <w:r>
            <w:rPr>
              <w:rFonts w:hint="eastAsia" w:ascii="宋体" w:hAnsi="宋体" w:eastAsia="宋体" w:cs="宋体"/>
              <w:b/>
              <w:bCs w:val="0"/>
              <w:sz w:val="28"/>
              <w:szCs w:val="28"/>
            </w:rPr>
            <w:instrText xml:space="preserve"> PAGEREF _Toc9328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3</w:t>
          </w:r>
          <w:r>
            <w:rPr>
              <w:rFonts w:hint="eastAsia" w:ascii="宋体" w:hAnsi="宋体" w:eastAsia="宋体" w:cs="宋体"/>
              <w:b/>
              <w:bCs w:val="0"/>
              <w:sz w:val="28"/>
              <w:szCs w:val="28"/>
            </w:rPr>
            <w:fldChar w:fldCharType="end"/>
          </w:r>
          <w:r>
            <w:rPr>
              <w:rFonts w:hint="eastAsia" w:ascii="宋体" w:hAnsi="宋体" w:eastAsia="宋体" w:cs="宋体"/>
              <w:b/>
              <w:bCs w:val="0"/>
              <w:color w:val="auto"/>
              <w:w w:val="105"/>
              <w:sz w:val="28"/>
              <w:szCs w:val="28"/>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val="0"/>
              <w:sz w:val="28"/>
              <w:szCs w:val="28"/>
            </w:rPr>
          </w:pPr>
          <w:r>
            <w:rPr>
              <w:rFonts w:hint="eastAsia" w:ascii="宋体" w:hAnsi="宋体" w:eastAsia="宋体" w:cs="宋体"/>
              <w:b/>
              <w:bCs w:val="0"/>
              <w:color w:val="auto"/>
              <w:w w:val="105"/>
              <w:sz w:val="28"/>
              <w:szCs w:val="28"/>
              <w:lang w:val="en-US" w:eastAsia="zh-CN"/>
            </w:rPr>
            <w:fldChar w:fldCharType="begin"/>
          </w:r>
          <w:r>
            <w:rPr>
              <w:rFonts w:hint="eastAsia" w:ascii="宋体" w:hAnsi="宋体" w:eastAsia="宋体" w:cs="宋体"/>
              <w:b/>
              <w:bCs w:val="0"/>
              <w:w w:val="105"/>
              <w:sz w:val="28"/>
              <w:szCs w:val="28"/>
              <w:lang w:val="en-US" w:eastAsia="zh-CN"/>
            </w:rPr>
            <w:instrText xml:space="preserve"> HYPERLINK \l _Toc31012 </w:instrText>
          </w:r>
          <w:r>
            <w:rPr>
              <w:rFonts w:hint="eastAsia" w:ascii="宋体" w:hAnsi="宋体" w:eastAsia="宋体" w:cs="宋体"/>
              <w:b/>
              <w:bCs w:val="0"/>
              <w:w w:val="105"/>
              <w:sz w:val="28"/>
              <w:szCs w:val="28"/>
              <w:lang w:val="en-US" w:eastAsia="zh-CN"/>
            </w:rPr>
            <w:fldChar w:fldCharType="separate"/>
          </w:r>
          <w:r>
            <w:rPr>
              <w:rFonts w:hint="eastAsia" w:ascii="宋体" w:hAnsi="宋体" w:eastAsia="宋体" w:cs="宋体"/>
              <w:b/>
              <w:bCs w:val="0"/>
              <w:kern w:val="2"/>
              <w:sz w:val="28"/>
              <w:szCs w:val="28"/>
              <w:lang w:val="en-US" w:eastAsia="zh-CN"/>
            </w:rPr>
            <w:t>2 规范性引用文件</w:t>
          </w:r>
          <w:r>
            <w:rPr>
              <w:rFonts w:hint="eastAsia" w:ascii="宋体" w:hAnsi="宋体" w:eastAsia="宋体" w:cs="宋体"/>
              <w:b/>
              <w:bCs w:val="0"/>
              <w:sz w:val="28"/>
              <w:szCs w:val="28"/>
            </w:rPr>
            <w:tab/>
          </w:r>
          <w:r>
            <w:rPr>
              <w:rFonts w:hint="eastAsia" w:ascii="宋体" w:hAnsi="宋体" w:eastAsia="宋体" w:cs="宋体"/>
              <w:b/>
              <w:bCs w:val="0"/>
              <w:sz w:val="28"/>
              <w:szCs w:val="28"/>
            </w:rPr>
            <w:fldChar w:fldCharType="begin"/>
          </w:r>
          <w:r>
            <w:rPr>
              <w:rFonts w:hint="eastAsia" w:ascii="宋体" w:hAnsi="宋体" w:eastAsia="宋体" w:cs="宋体"/>
              <w:b/>
              <w:bCs w:val="0"/>
              <w:sz w:val="28"/>
              <w:szCs w:val="28"/>
            </w:rPr>
            <w:instrText xml:space="preserve"> PAGEREF _Toc31012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3</w:t>
          </w:r>
          <w:r>
            <w:rPr>
              <w:rFonts w:hint="eastAsia" w:ascii="宋体" w:hAnsi="宋体" w:eastAsia="宋体" w:cs="宋体"/>
              <w:b/>
              <w:bCs w:val="0"/>
              <w:sz w:val="28"/>
              <w:szCs w:val="28"/>
            </w:rPr>
            <w:fldChar w:fldCharType="end"/>
          </w:r>
          <w:r>
            <w:rPr>
              <w:rFonts w:hint="eastAsia" w:ascii="宋体" w:hAnsi="宋体" w:eastAsia="宋体" w:cs="宋体"/>
              <w:b/>
              <w:bCs w:val="0"/>
              <w:color w:val="auto"/>
              <w:w w:val="105"/>
              <w:sz w:val="28"/>
              <w:szCs w:val="28"/>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b/>
              <w:bCs w:val="0"/>
              <w:color w:val="auto"/>
              <w:w w:val="105"/>
              <w:sz w:val="28"/>
              <w:szCs w:val="28"/>
              <w:lang w:val="en-US" w:eastAsia="zh-CN"/>
            </w:rPr>
            <w:fldChar w:fldCharType="begin"/>
          </w:r>
          <w:r>
            <w:rPr>
              <w:rFonts w:hint="eastAsia" w:ascii="宋体" w:hAnsi="宋体" w:eastAsia="宋体" w:cs="宋体"/>
              <w:b/>
              <w:bCs w:val="0"/>
              <w:w w:val="105"/>
              <w:sz w:val="28"/>
              <w:szCs w:val="28"/>
              <w:lang w:val="en-US" w:eastAsia="zh-CN"/>
            </w:rPr>
            <w:instrText xml:space="preserve"> HYPERLINK \l _Toc2397 </w:instrText>
          </w:r>
          <w:r>
            <w:rPr>
              <w:rFonts w:hint="eastAsia" w:ascii="宋体" w:hAnsi="宋体" w:eastAsia="宋体" w:cs="宋体"/>
              <w:b/>
              <w:bCs w:val="0"/>
              <w:w w:val="105"/>
              <w:sz w:val="28"/>
              <w:szCs w:val="28"/>
              <w:lang w:val="en-US" w:eastAsia="zh-CN"/>
            </w:rPr>
            <w:fldChar w:fldCharType="separate"/>
          </w:r>
          <w:r>
            <w:rPr>
              <w:rFonts w:hint="eastAsia" w:ascii="宋体" w:hAnsi="宋体" w:eastAsia="宋体" w:cs="宋体"/>
              <w:b/>
              <w:bCs w:val="0"/>
              <w:kern w:val="2"/>
              <w:sz w:val="28"/>
              <w:szCs w:val="28"/>
              <w:lang w:val="en-US" w:eastAsia="zh-CN"/>
            </w:rPr>
            <w:t>3 术语和定义</w:t>
          </w:r>
          <w:r>
            <w:rPr>
              <w:rFonts w:hint="eastAsia" w:ascii="宋体" w:hAnsi="宋体" w:eastAsia="宋体" w:cs="宋体"/>
              <w:b/>
              <w:bCs w:val="0"/>
              <w:sz w:val="28"/>
              <w:szCs w:val="28"/>
            </w:rPr>
            <w:tab/>
          </w:r>
          <w:r>
            <w:rPr>
              <w:rFonts w:hint="eastAsia" w:ascii="宋体" w:hAnsi="宋体" w:eastAsia="宋体" w:cs="宋体"/>
              <w:b/>
              <w:bCs w:val="0"/>
              <w:sz w:val="28"/>
              <w:szCs w:val="28"/>
            </w:rPr>
            <w:fldChar w:fldCharType="begin"/>
          </w:r>
          <w:r>
            <w:rPr>
              <w:rFonts w:hint="eastAsia" w:ascii="宋体" w:hAnsi="宋体" w:eastAsia="宋体" w:cs="宋体"/>
              <w:b/>
              <w:bCs w:val="0"/>
              <w:sz w:val="28"/>
              <w:szCs w:val="28"/>
            </w:rPr>
            <w:instrText xml:space="preserve"> PAGEREF _Toc2397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3</w:t>
          </w:r>
          <w:r>
            <w:rPr>
              <w:rFonts w:hint="eastAsia" w:ascii="宋体" w:hAnsi="宋体" w:eastAsia="宋体" w:cs="宋体"/>
              <w:b/>
              <w:bCs w:val="0"/>
              <w:sz w:val="28"/>
              <w:szCs w:val="28"/>
            </w:rPr>
            <w:fldChar w:fldCharType="end"/>
          </w:r>
          <w:r>
            <w:rPr>
              <w:rFonts w:hint="eastAsia" w:ascii="宋体" w:hAnsi="宋体" w:eastAsia="宋体" w:cs="宋体"/>
              <w:b/>
              <w:bCs w:val="0"/>
              <w:color w:val="auto"/>
              <w:w w:val="105"/>
              <w:sz w:val="28"/>
              <w:szCs w:val="28"/>
              <w:lang w:val="en-US" w:eastAsia="zh-CN"/>
            </w:rPr>
            <w:fldChar w:fldCharType="end"/>
          </w:r>
        </w:p>
        <w:p>
          <w:pPr>
            <w:pStyle w:val="13"/>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_Toc29538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3.1 追溯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_Toc29538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13"/>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_Toc21557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3.2 追溯深度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_Toc21557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13"/>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_Toc18499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3.3 追溯参与方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_Toc18499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13"/>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_Toc3828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3.4 追溯管理方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_Toc3828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13"/>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_Toc24320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3.5 记录信息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_Toc24320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13"/>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_Toc7283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3.6 追溯信息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_Toc7283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12"/>
            <w:tabs>
              <w:tab w:val="right" w:leader="dot" w:pos="8306"/>
            </w:tabs>
            <w:rPr>
              <w:rFonts w:hint="eastAsia" w:ascii="宋体" w:hAnsi="宋体" w:eastAsia="宋体" w:cs="宋体"/>
              <w:b/>
              <w:bCs w:val="0"/>
              <w:sz w:val="28"/>
              <w:szCs w:val="28"/>
            </w:rPr>
          </w:pPr>
          <w:r>
            <w:rPr>
              <w:rFonts w:hint="eastAsia" w:ascii="宋体" w:hAnsi="宋体" w:eastAsia="宋体" w:cs="宋体"/>
              <w:b/>
              <w:bCs w:val="0"/>
              <w:color w:val="auto"/>
              <w:w w:val="105"/>
              <w:sz w:val="28"/>
              <w:szCs w:val="28"/>
              <w:lang w:val="en-US" w:eastAsia="zh-CN"/>
            </w:rPr>
            <w:fldChar w:fldCharType="begin"/>
          </w:r>
          <w:r>
            <w:rPr>
              <w:rFonts w:hint="eastAsia" w:ascii="宋体" w:hAnsi="宋体" w:eastAsia="宋体" w:cs="宋体"/>
              <w:b/>
              <w:bCs w:val="0"/>
              <w:w w:val="105"/>
              <w:sz w:val="28"/>
              <w:szCs w:val="28"/>
              <w:lang w:val="en-US" w:eastAsia="zh-CN"/>
            </w:rPr>
            <w:instrText xml:space="preserve"> HYPERLINK \l _Toc19846 </w:instrText>
          </w:r>
          <w:r>
            <w:rPr>
              <w:rFonts w:hint="eastAsia" w:ascii="宋体" w:hAnsi="宋体" w:eastAsia="宋体" w:cs="宋体"/>
              <w:b/>
              <w:bCs w:val="0"/>
              <w:w w:val="105"/>
              <w:sz w:val="28"/>
              <w:szCs w:val="28"/>
              <w:lang w:val="en-US" w:eastAsia="zh-CN"/>
            </w:rPr>
            <w:fldChar w:fldCharType="separate"/>
          </w:r>
          <w:r>
            <w:rPr>
              <w:rFonts w:hint="eastAsia" w:ascii="宋体" w:hAnsi="宋体" w:eastAsia="宋体" w:cs="宋体"/>
              <w:b/>
              <w:bCs w:val="0"/>
              <w:kern w:val="2"/>
              <w:sz w:val="28"/>
              <w:szCs w:val="28"/>
              <w:lang w:val="en-US" w:eastAsia="zh-CN"/>
            </w:rPr>
            <w:t>4 追溯管理</w:t>
          </w:r>
          <w:r>
            <w:rPr>
              <w:rFonts w:hint="eastAsia" w:ascii="宋体" w:hAnsi="宋体" w:eastAsia="宋体" w:cs="宋体"/>
              <w:b/>
              <w:bCs w:val="0"/>
              <w:sz w:val="28"/>
              <w:szCs w:val="28"/>
            </w:rPr>
            <w:tab/>
          </w:r>
          <w:r>
            <w:rPr>
              <w:rFonts w:hint="eastAsia" w:ascii="宋体" w:hAnsi="宋体" w:eastAsia="宋体" w:cs="宋体"/>
              <w:b/>
              <w:bCs w:val="0"/>
              <w:sz w:val="28"/>
              <w:szCs w:val="28"/>
            </w:rPr>
            <w:fldChar w:fldCharType="begin"/>
          </w:r>
          <w:r>
            <w:rPr>
              <w:rFonts w:hint="eastAsia" w:ascii="宋体" w:hAnsi="宋体" w:eastAsia="宋体" w:cs="宋体"/>
              <w:b/>
              <w:bCs w:val="0"/>
              <w:sz w:val="28"/>
              <w:szCs w:val="28"/>
            </w:rPr>
            <w:instrText xml:space="preserve"> PAGEREF _Toc19846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4</w:t>
          </w:r>
          <w:r>
            <w:rPr>
              <w:rFonts w:hint="eastAsia" w:ascii="宋体" w:hAnsi="宋体" w:eastAsia="宋体" w:cs="宋体"/>
              <w:b/>
              <w:bCs w:val="0"/>
              <w:sz w:val="28"/>
              <w:szCs w:val="28"/>
            </w:rPr>
            <w:fldChar w:fldCharType="end"/>
          </w:r>
          <w:r>
            <w:rPr>
              <w:rFonts w:hint="eastAsia" w:ascii="宋体" w:hAnsi="宋体" w:eastAsia="宋体" w:cs="宋体"/>
              <w:b/>
              <w:bCs w:val="0"/>
              <w:color w:val="auto"/>
              <w:w w:val="105"/>
              <w:sz w:val="28"/>
              <w:szCs w:val="28"/>
              <w:lang w:val="en-US" w:eastAsia="zh-CN"/>
            </w:rPr>
            <w:fldChar w:fldCharType="end"/>
          </w:r>
        </w:p>
        <w:p>
          <w:pPr>
            <w:pStyle w:val="13"/>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_Toc26490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4.1 原则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_Toc26490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9"/>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_Toc5575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4.1.1 合法性原则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_Toc5575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9"/>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_Toc19285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4.1.2 完整性原则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_Toc19285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9"/>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_Toc2681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4.1.3 真实性原则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_Toc2681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9"/>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_Toc2584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4.1.4 实时性原则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_Toc2584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9"/>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_Toc32459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4.1.5 高效性原则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_Toc32459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9"/>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_Toc1524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4.1.6 科学性原则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_Toc1524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13"/>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_Toc16609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4.2 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_Toc16609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13"/>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_Toc24143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4.3 信息采集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_Toc24143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9"/>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_Toc7446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4.3.1 基本要求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_Toc7446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9"/>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_Toc22139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4.3.2 采集内容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_Toc22139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13"/>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_Toc22607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4.4 信息管理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_Toc22607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9"/>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_Toc23356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4.4.1 信息整理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_Toc23356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9"/>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_Toc16869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4.4.2 信息存储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_Toc16869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9"/>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_Toc25993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4.4.3 信息传输</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_Toc25993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9"/>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_Toc16885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4.4.4 信息查询</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_Toc16885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9"/>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_Toc11291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4.4.5 信息安全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_Toc11291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13"/>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_Toc12053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4.5 追溯流程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_Toc12053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9"/>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_Toc25302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4.5.1 生产可追溯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_Toc25302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9"/>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_Toc20153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4.5.2 交易可追溯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_Toc20153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13"/>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_Toc32267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4.6 实施追溯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_Toc32267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12"/>
            <w:tabs>
              <w:tab w:val="right" w:leader="dot" w:pos="8306"/>
            </w:tabs>
            <w:rPr>
              <w:rFonts w:hint="eastAsia" w:ascii="宋体" w:hAnsi="宋体" w:eastAsia="宋体" w:cs="宋体"/>
              <w:b/>
              <w:bCs w:val="0"/>
              <w:sz w:val="28"/>
              <w:szCs w:val="28"/>
            </w:rPr>
          </w:pPr>
          <w:r>
            <w:rPr>
              <w:rFonts w:hint="eastAsia" w:ascii="宋体" w:hAnsi="宋体" w:eastAsia="宋体" w:cs="宋体"/>
              <w:b/>
              <w:bCs w:val="0"/>
              <w:color w:val="auto"/>
              <w:w w:val="105"/>
              <w:sz w:val="28"/>
              <w:szCs w:val="28"/>
              <w:lang w:val="en-US" w:eastAsia="zh-CN"/>
            </w:rPr>
            <w:fldChar w:fldCharType="begin"/>
          </w:r>
          <w:r>
            <w:rPr>
              <w:rFonts w:hint="eastAsia" w:ascii="宋体" w:hAnsi="宋体" w:eastAsia="宋体" w:cs="宋体"/>
              <w:b/>
              <w:bCs w:val="0"/>
              <w:w w:val="105"/>
              <w:sz w:val="28"/>
              <w:szCs w:val="28"/>
              <w:lang w:val="en-US" w:eastAsia="zh-CN"/>
            </w:rPr>
            <w:instrText xml:space="preserve"> HYPERLINK \l _Toc15832 </w:instrText>
          </w:r>
          <w:r>
            <w:rPr>
              <w:rFonts w:hint="eastAsia" w:ascii="宋体" w:hAnsi="宋体" w:eastAsia="宋体" w:cs="宋体"/>
              <w:b/>
              <w:bCs w:val="0"/>
              <w:w w:val="105"/>
              <w:sz w:val="28"/>
              <w:szCs w:val="28"/>
              <w:lang w:val="en-US" w:eastAsia="zh-CN"/>
            </w:rPr>
            <w:fldChar w:fldCharType="separate"/>
          </w:r>
          <w:r>
            <w:rPr>
              <w:rFonts w:hint="eastAsia" w:ascii="宋体" w:hAnsi="宋体" w:eastAsia="宋体" w:cs="宋体"/>
              <w:b/>
              <w:bCs w:val="0"/>
              <w:kern w:val="2"/>
              <w:sz w:val="28"/>
              <w:szCs w:val="28"/>
              <w:lang w:val="en-US" w:eastAsia="zh-CN"/>
            </w:rPr>
            <w:t>5 追溯体系运行验证与改进</w:t>
          </w:r>
          <w:r>
            <w:rPr>
              <w:rFonts w:hint="eastAsia" w:ascii="宋体" w:hAnsi="宋体" w:eastAsia="宋体" w:cs="宋体"/>
              <w:b/>
              <w:bCs w:val="0"/>
              <w:sz w:val="28"/>
              <w:szCs w:val="28"/>
            </w:rPr>
            <w:tab/>
          </w:r>
          <w:r>
            <w:rPr>
              <w:rFonts w:hint="eastAsia" w:ascii="宋体" w:hAnsi="宋体" w:eastAsia="宋体" w:cs="宋体"/>
              <w:b/>
              <w:bCs w:val="0"/>
              <w:sz w:val="28"/>
              <w:szCs w:val="28"/>
            </w:rPr>
            <w:fldChar w:fldCharType="begin"/>
          </w:r>
          <w:r>
            <w:rPr>
              <w:rFonts w:hint="eastAsia" w:ascii="宋体" w:hAnsi="宋体" w:eastAsia="宋体" w:cs="宋体"/>
              <w:b/>
              <w:bCs w:val="0"/>
              <w:sz w:val="28"/>
              <w:szCs w:val="28"/>
            </w:rPr>
            <w:instrText xml:space="preserve"> PAGEREF _Toc15832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9</w:t>
          </w:r>
          <w:r>
            <w:rPr>
              <w:rFonts w:hint="eastAsia" w:ascii="宋体" w:hAnsi="宋体" w:eastAsia="宋体" w:cs="宋体"/>
              <w:b/>
              <w:bCs w:val="0"/>
              <w:sz w:val="28"/>
              <w:szCs w:val="28"/>
            </w:rPr>
            <w:fldChar w:fldCharType="end"/>
          </w:r>
          <w:r>
            <w:rPr>
              <w:rFonts w:hint="eastAsia" w:ascii="宋体" w:hAnsi="宋体" w:eastAsia="宋体" w:cs="宋体"/>
              <w:b/>
              <w:bCs w:val="0"/>
              <w:color w:val="auto"/>
              <w:w w:val="105"/>
              <w:sz w:val="28"/>
              <w:szCs w:val="28"/>
              <w:lang w:val="en-US" w:eastAsia="zh-CN"/>
            </w:rPr>
            <w:fldChar w:fldCharType="end"/>
          </w:r>
        </w:p>
        <w:p>
          <w:pPr>
            <w:pStyle w:val="13"/>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_Toc24858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5.1 企业自查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_Toc24858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pStyle w:val="13"/>
            <w:tabs>
              <w:tab w:val="right" w:leader="dot" w:pos="8306"/>
            </w:tabs>
            <w:rPr>
              <w:rFonts w:hint="eastAsia" w:ascii="宋体" w:hAnsi="宋体" w:eastAsia="宋体" w:cs="宋体"/>
              <w:sz w:val="28"/>
              <w:szCs w:val="28"/>
            </w:rPr>
          </w:pPr>
          <w:r>
            <w:rPr>
              <w:rFonts w:hint="eastAsia" w:ascii="宋体" w:hAnsi="宋体" w:eastAsia="宋体" w:cs="宋体"/>
              <w:bCs/>
              <w:color w:val="auto"/>
              <w:w w:val="105"/>
              <w:sz w:val="28"/>
              <w:szCs w:val="28"/>
              <w:lang w:val="en-US" w:eastAsia="zh-CN"/>
            </w:rPr>
            <w:fldChar w:fldCharType="begin"/>
          </w:r>
          <w:r>
            <w:rPr>
              <w:rFonts w:hint="eastAsia" w:ascii="宋体" w:hAnsi="宋体" w:eastAsia="宋体" w:cs="宋体"/>
              <w:bCs/>
              <w:w w:val="105"/>
              <w:sz w:val="28"/>
              <w:szCs w:val="28"/>
              <w:lang w:val="en-US" w:eastAsia="zh-CN"/>
            </w:rPr>
            <w:instrText xml:space="preserve"> HYPERLINK \l _Toc11144 </w:instrText>
          </w:r>
          <w:r>
            <w:rPr>
              <w:rFonts w:hint="eastAsia" w:ascii="宋体" w:hAnsi="宋体" w:eastAsia="宋体" w:cs="宋体"/>
              <w:bCs/>
              <w:w w:val="105"/>
              <w:sz w:val="28"/>
              <w:szCs w:val="28"/>
              <w:lang w:val="en-US" w:eastAsia="zh-CN"/>
            </w:rPr>
            <w:fldChar w:fldCharType="separate"/>
          </w:r>
          <w:r>
            <w:rPr>
              <w:rFonts w:hint="eastAsia" w:ascii="宋体" w:hAnsi="宋体" w:eastAsia="宋体" w:cs="宋体"/>
              <w:bCs/>
              <w:kern w:val="2"/>
              <w:sz w:val="28"/>
              <w:szCs w:val="28"/>
              <w:lang w:val="en-US" w:eastAsia="zh-CN"/>
            </w:rPr>
            <w:t>5.2 监督检查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_Toc11144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bCs/>
              <w:color w:val="auto"/>
              <w:w w:val="105"/>
              <w:sz w:val="28"/>
              <w:szCs w:val="28"/>
              <w:lang w:val="en-US" w:eastAsia="zh-CN"/>
            </w:rPr>
            <w:fldChar w:fldCharType="end"/>
          </w:r>
        </w:p>
        <w:p>
          <w:pPr>
            <w:keepNext w:val="0"/>
            <w:keepLines w:val="0"/>
            <w:pageBreakBefore w:val="0"/>
            <w:widowControl w:val="0"/>
            <w:tabs>
              <w:tab w:val="left" w:pos="6654"/>
            </w:tabs>
            <w:kinsoku/>
            <w:wordWrap/>
            <w:overflowPunct/>
            <w:topLinePunct w:val="0"/>
            <w:autoSpaceDE/>
            <w:autoSpaceDN/>
            <w:bidi w:val="0"/>
            <w:adjustRightInd/>
            <w:snapToGrid/>
            <w:spacing w:after="0" w:line="360" w:lineRule="auto"/>
            <w:ind w:left="0" w:leftChars="0" w:right="0" w:rightChars="0"/>
            <w:jc w:val="center"/>
            <w:textAlignment w:val="auto"/>
            <w:outlineLvl w:val="9"/>
            <w:rPr>
              <w:rFonts w:hint="eastAsia" w:ascii="宋体" w:hAnsi="宋体" w:eastAsia="宋体" w:cs="宋体"/>
              <w:b/>
              <w:bCs/>
              <w:color w:val="auto"/>
              <w:w w:val="105"/>
              <w:sz w:val="28"/>
              <w:szCs w:val="28"/>
              <w:lang w:val="en-US" w:eastAsia="zh-CN"/>
            </w:rPr>
          </w:pPr>
          <w:r>
            <w:rPr>
              <w:rFonts w:hint="eastAsia" w:ascii="宋体" w:hAnsi="宋体" w:eastAsia="宋体" w:cs="宋体"/>
              <w:bCs/>
              <w:color w:val="auto"/>
              <w:w w:val="105"/>
              <w:sz w:val="28"/>
              <w:szCs w:val="28"/>
              <w:lang w:val="en-US" w:eastAsia="zh-CN"/>
            </w:rPr>
            <w:fldChar w:fldCharType="end"/>
          </w:r>
        </w:p>
      </w:sdtContent>
    </w:sdt>
    <w:p>
      <w:pPr>
        <w:keepNext w:val="0"/>
        <w:keepLines w:val="0"/>
        <w:pageBreakBefore w:val="0"/>
        <w:widowControl w:val="0"/>
        <w:tabs>
          <w:tab w:val="left" w:pos="6654"/>
        </w:tabs>
        <w:kinsoku/>
        <w:wordWrap/>
        <w:overflowPunct/>
        <w:topLinePunct w:val="0"/>
        <w:autoSpaceDE/>
        <w:autoSpaceDN/>
        <w:bidi w:val="0"/>
        <w:adjustRightInd/>
        <w:snapToGrid/>
        <w:spacing w:after="0" w:line="360" w:lineRule="auto"/>
        <w:ind w:left="0" w:leftChars="0" w:right="0" w:rightChars="0"/>
        <w:jc w:val="center"/>
        <w:textAlignment w:val="auto"/>
        <w:outlineLvl w:val="9"/>
        <w:rPr>
          <w:rFonts w:hint="eastAsia" w:ascii="宋体" w:hAnsi="宋体" w:eastAsia="宋体" w:cs="宋体"/>
          <w:b/>
          <w:bCs/>
          <w:color w:val="auto"/>
          <w:w w:val="105"/>
          <w:sz w:val="28"/>
          <w:szCs w:val="28"/>
          <w:lang w:val="en-US" w:eastAsia="zh-CN"/>
        </w:rPr>
      </w:pPr>
      <w:r>
        <w:rPr>
          <w:rFonts w:hint="eastAsia" w:ascii="宋体" w:hAnsi="宋体" w:eastAsia="宋体" w:cs="宋体"/>
          <w:b/>
          <w:bCs/>
          <w:color w:val="auto"/>
          <w:w w:val="105"/>
          <w:sz w:val="28"/>
          <w:szCs w:val="28"/>
          <w:lang w:val="en-US" w:eastAsia="zh-CN"/>
        </w:rPr>
        <w:br w:type="page"/>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left="0" w:right="0" w:firstLine="562" w:firstLineChars="200"/>
        <w:jc w:val="center"/>
        <w:textAlignment w:val="auto"/>
        <w:outlineLvl w:val="9"/>
        <w:rPr>
          <w:rFonts w:hint="eastAsia" w:asciiTheme="minorEastAsia" w:hAnsiTheme="minorEastAsia" w:eastAsiaTheme="minorEastAsia" w:cstheme="minorEastAsia"/>
          <w:b/>
          <w:bCs/>
          <w:color w:val="auto"/>
          <w:sz w:val="28"/>
          <w:szCs w:val="28"/>
          <w:lang w:eastAsia="zh-CN"/>
        </w:rPr>
      </w:pPr>
      <w:bookmarkStart w:id="0" w:name="_Toc8560_WPSOffice_Level1"/>
      <w:bookmarkStart w:id="1" w:name="_Toc15343_WPSOffice_Level1"/>
      <w:bookmarkStart w:id="2" w:name="_Toc13924_WPSOffice_Level1"/>
      <w:r>
        <w:rPr>
          <w:rFonts w:hint="eastAsia" w:asciiTheme="minorEastAsia" w:hAnsiTheme="minorEastAsia" w:eastAsiaTheme="minorEastAsia" w:cstheme="minorEastAsia"/>
          <w:b/>
          <w:bCs/>
          <w:color w:val="auto"/>
          <w:sz w:val="28"/>
          <w:szCs w:val="28"/>
          <w:lang w:val="en-US" w:eastAsia="zh-CN"/>
        </w:rPr>
        <w:t>阜南县</w:t>
      </w:r>
      <w:r>
        <w:rPr>
          <w:rFonts w:hint="eastAsia" w:asciiTheme="minorEastAsia" w:hAnsiTheme="minorEastAsia" w:eastAsiaTheme="minorEastAsia" w:cstheme="minorEastAsia"/>
          <w:b/>
          <w:bCs/>
          <w:color w:val="auto"/>
          <w:sz w:val="28"/>
          <w:szCs w:val="28"/>
          <w:lang w:eastAsia="zh-CN"/>
        </w:rPr>
        <w:t>农产品追溯</w:t>
      </w:r>
      <w:r>
        <w:rPr>
          <w:rFonts w:hint="eastAsia" w:asciiTheme="minorEastAsia" w:hAnsiTheme="minorEastAsia" w:eastAsiaTheme="minorEastAsia" w:cstheme="minorEastAsia"/>
          <w:b/>
          <w:bCs/>
          <w:color w:val="auto"/>
          <w:sz w:val="28"/>
          <w:szCs w:val="28"/>
          <w:lang w:val="en-US" w:eastAsia="zh-CN"/>
        </w:rPr>
        <w:t>通用要求</w:t>
      </w:r>
      <w:bookmarkEnd w:id="0"/>
      <w:bookmarkEnd w:id="1"/>
      <w:bookmarkEnd w:id="2"/>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0"/>
        <w:rPr>
          <w:rFonts w:hint="eastAsia" w:asciiTheme="minorEastAsia" w:hAnsiTheme="minorEastAsia" w:eastAsiaTheme="minorEastAsia" w:cstheme="minorEastAsia"/>
          <w:b/>
          <w:bCs/>
          <w:color w:val="auto"/>
          <w:kern w:val="2"/>
          <w:sz w:val="28"/>
          <w:szCs w:val="28"/>
          <w:lang w:val="en-US" w:eastAsia="zh-CN"/>
        </w:rPr>
      </w:pPr>
      <w:bookmarkStart w:id="3" w:name="_Toc9328"/>
      <w:bookmarkStart w:id="4" w:name="_Toc29603"/>
      <w:r>
        <w:rPr>
          <w:rFonts w:hint="eastAsia" w:asciiTheme="minorEastAsia" w:hAnsiTheme="minorEastAsia" w:eastAsiaTheme="minorEastAsia" w:cstheme="minorEastAsia"/>
          <w:b/>
          <w:bCs/>
          <w:color w:val="auto"/>
          <w:kern w:val="2"/>
          <w:sz w:val="28"/>
          <w:szCs w:val="28"/>
          <w:lang w:val="en-US" w:eastAsia="zh-CN"/>
        </w:rPr>
        <w:t>1 范围</w:t>
      </w:r>
      <w:bookmarkEnd w:id="3"/>
      <w:bookmarkEnd w:id="4"/>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left="0" w:leftChars="0"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en-US" w:bidi="ar-SA"/>
        </w:rPr>
      </w:pPr>
      <w:r>
        <w:rPr>
          <w:rFonts w:hint="eastAsia" w:asciiTheme="minorEastAsia" w:hAnsiTheme="minorEastAsia" w:eastAsiaTheme="minorEastAsia" w:cstheme="minorEastAsia"/>
          <w:color w:val="auto"/>
          <w:kern w:val="2"/>
          <w:sz w:val="28"/>
          <w:szCs w:val="28"/>
          <w:lang w:val="en-US" w:eastAsia="en-US" w:bidi="ar-SA"/>
        </w:rPr>
        <w:t>本</w:t>
      </w:r>
      <w:r>
        <w:rPr>
          <w:rFonts w:hint="eastAsia" w:asciiTheme="minorEastAsia" w:hAnsiTheme="minorEastAsia" w:eastAsiaTheme="minorEastAsia" w:cstheme="minorEastAsia"/>
          <w:color w:val="auto"/>
          <w:kern w:val="2"/>
          <w:sz w:val="28"/>
          <w:szCs w:val="28"/>
          <w:lang w:val="en-US" w:eastAsia="zh-CN" w:bidi="ar-SA"/>
        </w:rPr>
        <w:t>要求</w:t>
      </w:r>
      <w:r>
        <w:rPr>
          <w:rFonts w:hint="eastAsia" w:asciiTheme="minorEastAsia" w:hAnsiTheme="minorEastAsia" w:eastAsiaTheme="minorEastAsia" w:cstheme="minorEastAsia"/>
          <w:color w:val="auto"/>
          <w:kern w:val="2"/>
          <w:sz w:val="28"/>
          <w:szCs w:val="28"/>
          <w:lang w:val="en-US" w:eastAsia="en-US" w:bidi="ar-SA"/>
        </w:rPr>
        <w:t>规定了</w:t>
      </w:r>
      <w:r>
        <w:rPr>
          <w:rFonts w:hint="eastAsia" w:asciiTheme="minorEastAsia" w:hAnsiTheme="minorEastAsia" w:eastAsiaTheme="minorEastAsia" w:cstheme="minorEastAsia"/>
          <w:color w:val="auto"/>
          <w:kern w:val="2"/>
          <w:sz w:val="28"/>
          <w:szCs w:val="28"/>
          <w:lang w:val="en-US" w:eastAsia="zh-CN" w:bidi="ar-SA"/>
        </w:rPr>
        <w:t>阜南县</w:t>
      </w:r>
      <w:r>
        <w:rPr>
          <w:rFonts w:hint="eastAsia" w:asciiTheme="minorEastAsia" w:hAnsiTheme="minorEastAsia" w:eastAsiaTheme="minorEastAsia" w:cstheme="minorEastAsia"/>
          <w:color w:val="auto"/>
          <w:kern w:val="2"/>
          <w:sz w:val="28"/>
          <w:szCs w:val="28"/>
          <w:lang w:val="en-US" w:eastAsia="en-US" w:bidi="ar-SA"/>
        </w:rPr>
        <w:t>农产品质量安全追溯的术语与定义</w:t>
      </w:r>
      <w:r>
        <w:rPr>
          <w:rFonts w:hint="eastAsia" w:asciiTheme="minorEastAsia" w:hAnsiTheme="minorEastAsia" w:eastAsiaTheme="minorEastAsia" w:cstheme="minorEastAsia"/>
          <w:color w:val="auto"/>
          <w:kern w:val="2"/>
          <w:sz w:val="28"/>
          <w:szCs w:val="28"/>
          <w:lang w:val="en-US" w:eastAsia="zh-CN" w:bidi="ar-SA"/>
        </w:rPr>
        <w:t>、追溯管理、</w:t>
      </w:r>
      <w:r>
        <w:rPr>
          <w:rFonts w:hint="eastAsia" w:asciiTheme="minorEastAsia" w:hAnsiTheme="minorEastAsia" w:eastAsiaTheme="minorEastAsia" w:cstheme="minorEastAsia"/>
          <w:color w:val="auto"/>
          <w:kern w:val="2"/>
          <w:sz w:val="28"/>
          <w:szCs w:val="28"/>
          <w:lang w:val="en-US" w:eastAsia="en-US" w:bidi="ar-SA"/>
        </w:rPr>
        <w:t>信息</w:t>
      </w:r>
      <w:r>
        <w:rPr>
          <w:rFonts w:hint="eastAsia" w:asciiTheme="minorEastAsia" w:hAnsiTheme="minorEastAsia" w:eastAsiaTheme="minorEastAsia" w:cstheme="minorEastAsia"/>
          <w:color w:val="auto"/>
          <w:kern w:val="2"/>
          <w:sz w:val="28"/>
          <w:szCs w:val="28"/>
          <w:lang w:val="en-US" w:eastAsia="zh-CN" w:bidi="ar-SA"/>
        </w:rPr>
        <w:t>采集与</w:t>
      </w:r>
      <w:r>
        <w:rPr>
          <w:rFonts w:hint="eastAsia" w:asciiTheme="minorEastAsia" w:hAnsiTheme="minorEastAsia" w:eastAsiaTheme="minorEastAsia" w:cstheme="minorEastAsia"/>
          <w:color w:val="auto"/>
          <w:kern w:val="2"/>
          <w:sz w:val="28"/>
          <w:szCs w:val="28"/>
          <w:lang w:val="en-US" w:eastAsia="en-US" w:bidi="ar-SA"/>
        </w:rPr>
        <w:t>管理、</w:t>
      </w:r>
      <w:r>
        <w:rPr>
          <w:rFonts w:hint="eastAsia" w:asciiTheme="minorEastAsia" w:hAnsiTheme="minorEastAsia" w:eastAsiaTheme="minorEastAsia" w:cstheme="minorEastAsia"/>
          <w:color w:val="auto"/>
          <w:kern w:val="2"/>
          <w:sz w:val="28"/>
          <w:szCs w:val="28"/>
          <w:lang w:val="en-US" w:eastAsia="zh-CN" w:bidi="ar-SA"/>
        </w:rPr>
        <w:t>追溯实施、</w:t>
      </w:r>
      <w:r>
        <w:rPr>
          <w:rFonts w:hint="eastAsia" w:asciiTheme="minorEastAsia" w:hAnsiTheme="minorEastAsia" w:eastAsiaTheme="minorEastAsia" w:cstheme="minorEastAsia"/>
          <w:color w:val="auto"/>
          <w:kern w:val="2"/>
          <w:sz w:val="28"/>
          <w:szCs w:val="28"/>
          <w:lang w:val="en-US" w:eastAsia="en-US" w:bidi="ar-SA"/>
        </w:rPr>
        <w:t>体系运行</w:t>
      </w:r>
      <w:r>
        <w:rPr>
          <w:rFonts w:hint="eastAsia" w:asciiTheme="minorEastAsia" w:hAnsiTheme="minorEastAsia" w:eastAsiaTheme="minorEastAsia" w:cstheme="minorEastAsia"/>
          <w:color w:val="auto"/>
          <w:kern w:val="2"/>
          <w:sz w:val="28"/>
          <w:szCs w:val="28"/>
          <w:lang w:val="en-US" w:eastAsia="zh-CN" w:bidi="ar-SA"/>
        </w:rPr>
        <w:t>验证改进的内容。</w:t>
      </w:r>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left="0" w:leftChars="0"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en-US" w:bidi="ar-SA"/>
        </w:rPr>
      </w:pPr>
      <w:r>
        <w:rPr>
          <w:rFonts w:hint="eastAsia" w:asciiTheme="minorEastAsia" w:hAnsiTheme="minorEastAsia" w:eastAsiaTheme="minorEastAsia" w:cstheme="minorEastAsia"/>
          <w:color w:val="auto"/>
          <w:kern w:val="2"/>
          <w:sz w:val="28"/>
          <w:szCs w:val="28"/>
          <w:lang w:val="en-US" w:eastAsia="en-US" w:bidi="ar-SA"/>
        </w:rPr>
        <w:t>本</w:t>
      </w:r>
      <w:r>
        <w:rPr>
          <w:rFonts w:hint="eastAsia" w:asciiTheme="minorEastAsia" w:hAnsiTheme="minorEastAsia" w:eastAsiaTheme="minorEastAsia" w:cstheme="minorEastAsia"/>
          <w:color w:val="auto"/>
          <w:kern w:val="2"/>
          <w:sz w:val="28"/>
          <w:szCs w:val="28"/>
          <w:lang w:val="en-US" w:eastAsia="zh-CN" w:bidi="ar-SA"/>
        </w:rPr>
        <w:t>要求</w:t>
      </w:r>
      <w:r>
        <w:rPr>
          <w:rFonts w:hint="eastAsia" w:asciiTheme="minorEastAsia" w:hAnsiTheme="minorEastAsia" w:eastAsiaTheme="minorEastAsia" w:cstheme="minorEastAsia"/>
          <w:color w:val="auto"/>
          <w:kern w:val="2"/>
          <w:sz w:val="28"/>
          <w:szCs w:val="28"/>
          <w:lang w:val="en-US" w:eastAsia="en-US" w:bidi="ar-SA"/>
        </w:rPr>
        <w:t>适用于</w:t>
      </w:r>
      <w:r>
        <w:rPr>
          <w:rFonts w:hint="eastAsia" w:asciiTheme="minorEastAsia" w:hAnsiTheme="minorEastAsia" w:eastAsiaTheme="minorEastAsia" w:cstheme="minorEastAsia"/>
          <w:color w:val="auto"/>
          <w:kern w:val="2"/>
          <w:sz w:val="28"/>
          <w:szCs w:val="28"/>
          <w:lang w:val="en-US" w:eastAsia="zh-CN" w:bidi="ar-SA"/>
        </w:rPr>
        <w:t>阜南县</w:t>
      </w:r>
      <w:r>
        <w:rPr>
          <w:rFonts w:hint="eastAsia" w:asciiTheme="minorEastAsia" w:hAnsiTheme="minorEastAsia" w:eastAsiaTheme="minorEastAsia" w:cstheme="minorEastAsia"/>
          <w:color w:val="auto"/>
          <w:kern w:val="2"/>
          <w:sz w:val="28"/>
          <w:szCs w:val="28"/>
          <w:lang w:val="en-US" w:eastAsia="en-US" w:bidi="ar-SA"/>
        </w:rPr>
        <w:t>农产品质量安全追溯体系的建立与实施。</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0"/>
        <w:rPr>
          <w:rFonts w:hint="eastAsia" w:asciiTheme="minorEastAsia" w:hAnsiTheme="minorEastAsia" w:eastAsiaTheme="minorEastAsia" w:cstheme="minorEastAsia"/>
          <w:b/>
          <w:bCs/>
          <w:color w:val="auto"/>
          <w:kern w:val="2"/>
          <w:sz w:val="28"/>
          <w:szCs w:val="28"/>
          <w:lang w:val="en-US" w:eastAsia="zh-CN"/>
        </w:rPr>
      </w:pPr>
      <w:bookmarkStart w:id="5" w:name="_Toc31012"/>
      <w:bookmarkStart w:id="6" w:name="_Toc32569"/>
      <w:r>
        <w:rPr>
          <w:rFonts w:hint="eastAsia" w:asciiTheme="minorEastAsia" w:hAnsiTheme="minorEastAsia" w:eastAsiaTheme="minorEastAsia" w:cstheme="minorEastAsia"/>
          <w:b/>
          <w:bCs/>
          <w:color w:val="auto"/>
          <w:kern w:val="2"/>
          <w:sz w:val="28"/>
          <w:szCs w:val="28"/>
          <w:lang w:val="en-US" w:eastAsia="zh-CN"/>
        </w:rPr>
        <w:t>2 规范性引用文件</w:t>
      </w:r>
      <w:bookmarkEnd w:id="5"/>
      <w:bookmarkEnd w:id="6"/>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left="0" w:leftChars="0"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下列文件中的条款通过本标准的引用而成为本标准的条款。凡是注日期的引用文件 ，其随后所有的修改单（不包括勘误的内容）或修订版均不适用于本标准。凡是不注日期的引用文件，其最新版本适用于本标准。</w:t>
      </w:r>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left="0" w:leftChars="0"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en-US" w:bidi="ar-SA"/>
        </w:rPr>
      </w:pPr>
      <w:r>
        <w:rPr>
          <w:rFonts w:hint="eastAsia" w:asciiTheme="minorEastAsia" w:hAnsiTheme="minorEastAsia" w:eastAsiaTheme="minorEastAsia" w:cstheme="minorEastAsia"/>
          <w:color w:val="auto"/>
          <w:kern w:val="2"/>
          <w:sz w:val="28"/>
          <w:szCs w:val="28"/>
          <w:lang w:val="en-US" w:eastAsia="en-US" w:bidi="ar-SA"/>
        </w:rPr>
        <w:t>GB/T</w:t>
      </w:r>
      <w:r>
        <w:rPr>
          <w:rFonts w:hint="eastAsia" w:asciiTheme="minorEastAsia" w:hAnsiTheme="minorEastAsia" w:eastAsiaTheme="minorEastAsia" w:cstheme="minorEastAsia"/>
          <w:color w:val="auto"/>
          <w:kern w:val="2"/>
          <w:sz w:val="28"/>
          <w:szCs w:val="28"/>
          <w:lang w:val="en-US" w:eastAsia="zh-CN" w:bidi="ar-SA"/>
        </w:rPr>
        <w:t xml:space="preserve"> </w:t>
      </w:r>
      <w:r>
        <w:rPr>
          <w:rFonts w:hint="eastAsia" w:asciiTheme="minorEastAsia" w:hAnsiTheme="minorEastAsia" w:eastAsiaTheme="minorEastAsia" w:cstheme="minorEastAsia"/>
          <w:color w:val="auto"/>
          <w:kern w:val="2"/>
          <w:sz w:val="28"/>
          <w:szCs w:val="28"/>
          <w:lang w:val="en-US" w:eastAsia="en-US" w:bidi="ar-SA"/>
        </w:rPr>
        <w:t>202</w:t>
      </w:r>
      <w:r>
        <w:rPr>
          <w:rFonts w:hint="eastAsia" w:asciiTheme="minorEastAsia" w:hAnsiTheme="minorEastAsia" w:eastAsiaTheme="minorEastAsia" w:cstheme="minorEastAsia"/>
          <w:color w:val="auto"/>
          <w:kern w:val="2"/>
          <w:sz w:val="28"/>
          <w:szCs w:val="28"/>
          <w:lang w:val="en-US" w:eastAsia="zh-CN" w:bidi="ar-SA"/>
        </w:rPr>
        <w:t xml:space="preserve">82 </w:t>
      </w:r>
      <w:r>
        <w:rPr>
          <w:rFonts w:hint="eastAsia" w:asciiTheme="minorEastAsia" w:hAnsiTheme="minorEastAsia" w:eastAsiaTheme="minorEastAsia" w:cstheme="minorEastAsia"/>
          <w:color w:val="auto"/>
          <w:kern w:val="2"/>
          <w:sz w:val="28"/>
          <w:szCs w:val="28"/>
          <w:lang w:val="en-US" w:eastAsia="en-US" w:bidi="ar-SA"/>
        </w:rPr>
        <w:t>信息安全技术 信息系统</w:t>
      </w:r>
      <w:r>
        <w:rPr>
          <w:rFonts w:hint="eastAsia" w:asciiTheme="minorEastAsia" w:hAnsiTheme="minorEastAsia" w:eastAsiaTheme="minorEastAsia" w:cstheme="minorEastAsia"/>
          <w:color w:val="auto"/>
          <w:kern w:val="2"/>
          <w:sz w:val="28"/>
          <w:szCs w:val="28"/>
          <w:lang w:val="en-US" w:eastAsia="zh-CN" w:bidi="ar-SA"/>
        </w:rPr>
        <w:t>安全工程管理</w:t>
      </w:r>
      <w:r>
        <w:rPr>
          <w:rFonts w:hint="eastAsia" w:asciiTheme="minorEastAsia" w:hAnsiTheme="minorEastAsia" w:eastAsiaTheme="minorEastAsia" w:cstheme="minorEastAsia"/>
          <w:color w:val="auto"/>
          <w:kern w:val="2"/>
          <w:sz w:val="28"/>
          <w:szCs w:val="28"/>
          <w:lang w:val="en-US" w:eastAsia="en-US" w:bidi="ar-SA"/>
        </w:rPr>
        <w:t>要求</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0"/>
        <w:rPr>
          <w:rFonts w:hint="eastAsia" w:asciiTheme="minorEastAsia" w:hAnsiTheme="minorEastAsia" w:eastAsiaTheme="minorEastAsia" w:cstheme="minorEastAsia"/>
          <w:b/>
          <w:bCs/>
          <w:color w:val="auto"/>
          <w:kern w:val="2"/>
          <w:sz w:val="28"/>
          <w:szCs w:val="28"/>
          <w:lang w:val="en-US" w:eastAsia="zh-CN"/>
        </w:rPr>
      </w:pPr>
      <w:bookmarkStart w:id="7" w:name="_Toc16181"/>
      <w:bookmarkStart w:id="8" w:name="_Toc2397"/>
      <w:r>
        <w:rPr>
          <w:rFonts w:hint="eastAsia" w:asciiTheme="minorEastAsia" w:hAnsiTheme="minorEastAsia" w:eastAsiaTheme="minorEastAsia" w:cstheme="minorEastAsia"/>
          <w:b/>
          <w:bCs/>
          <w:color w:val="auto"/>
          <w:kern w:val="2"/>
          <w:sz w:val="28"/>
          <w:szCs w:val="28"/>
          <w:lang w:val="en-US" w:eastAsia="zh-CN"/>
        </w:rPr>
        <w:t>3 术语和定义</w:t>
      </w:r>
      <w:bookmarkEnd w:id="7"/>
      <w:bookmarkEnd w:id="8"/>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1"/>
        <w:rPr>
          <w:rFonts w:hint="eastAsia" w:asciiTheme="minorEastAsia" w:hAnsiTheme="minorEastAsia" w:eastAsiaTheme="minorEastAsia" w:cstheme="minorEastAsia"/>
          <w:b/>
          <w:bCs/>
          <w:color w:val="auto"/>
          <w:kern w:val="2"/>
          <w:sz w:val="28"/>
          <w:szCs w:val="28"/>
          <w:lang w:val="en-US" w:eastAsia="zh-CN"/>
        </w:rPr>
      </w:pPr>
      <w:bookmarkStart w:id="9" w:name="_Toc4155"/>
      <w:bookmarkStart w:id="10" w:name="_Toc29538"/>
      <w:r>
        <w:rPr>
          <w:rFonts w:hint="eastAsia" w:asciiTheme="minorEastAsia" w:hAnsiTheme="minorEastAsia" w:eastAsiaTheme="minorEastAsia" w:cstheme="minorEastAsia"/>
          <w:b/>
          <w:bCs/>
          <w:color w:val="auto"/>
          <w:kern w:val="2"/>
          <w:sz w:val="28"/>
          <w:szCs w:val="28"/>
          <w:lang w:val="en-US" w:eastAsia="zh-CN"/>
        </w:rPr>
        <w:t>3.1 追溯</w:t>
      </w:r>
      <w:bookmarkEnd w:id="9"/>
      <w:bookmarkEnd w:id="10"/>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left="0" w:leftChars="0"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是以追溯码为信息传递工具，采用物联网技术，云计算及商品身份码防伪等技术实现产品批次信息的采集跟踪，实现对农食产品生产、流通、销售过程的全程信息感知、传输、融合和处理，实现农食产品“从农田到餐桌”的全程追溯。</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1"/>
        <w:rPr>
          <w:rFonts w:hint="eastAsia" w:asciiTheme="minorEastAsia" w:hAnsiTheme="minorEastAsia" w:eastAsiaTheme="minorEastAsia" w:cstheme="minorEastAsia"/>
          <w:b/>
          <w:bCs/>
          <w:color w:val="auto"/>
          <w:kern w:val="2"/>
          <w:sz w:val="28"/>
          <w:szCs w:val="28"/>
          <w:lang w:val="en-US" w:eastAsia="zh-CN"/>
        </w:rPr>
      </w:pPr>
      <w:bookmarkStart w:id="11" w:name="_Toc32424"/>
      <w:bookmarkStart w:id="12" w:name="_Toc21557"/>
      <w:r>
        <w:rPr>
          <w:rFonts w:hint="eastAsia" w:asciiTheme="minorEastAsia" w:hAnsiTheme="minorEastAsia" w:eastAsiaTheme="minorEastAsia" w:cstheme="minorEastAsia"/>
          <w:b/>
          <w:bCs/>
          <w:color w:val="auto"/>
          <w:kern w:val="2"/>
          <w:sz w:val="28"/>
          <w:szCs w:val="28"/>
          <w:lang w:val="en-US" w:eastAsia="zh-CN"/>
        </w:rPr>
        <w:t>3.2 追溯深度</w:t>
      </w:r>
      <w:bookmarkEnd w:id="11"/>
      <w:bookmarkEnd w:id="12"/>
      <w:r>
        <w:rPr>
          <w:rFonts w:hint="eastAsia" w:asciiTheme="minorEastAsia" w:hAnsiTheme="minorEastAsia" w:eastAsiaTheme="minorEastAsia" w:cstheme="minorEastAsia"/>
          <w:b/>
          <w:bCs/>
          <w:color w:val="auto"/>
          <w:kern w:val="2"/>
          <w:sz w:val="28"/>
          <w:szCs w:val="28"/>
          <w:lang w:val="en-US" w:eastAsia="zh-CN"/>
        </w:rPr>
        <w:tab/>
      </w:r>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left="0" w:leftChars="0"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 xml:space="preserve">农产品质量追溯中可追溯到的产业链的最终环节。 </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1"/>
        <w:rPr>
          <w:rFonts w:hint="eastAsia" w:asciiTheme="minorEastAsia" w:hAnsiTheme="minorEastAsia" w:eastAsiaTheme="minorEastAsia" w:cstheme="minorEastAsia"/>
          <w:b/>
          <w:bCs/>
          <w:color w:val="auto"/>
          <w:kern w:val="2"/>
          <w:sz w:val="28"/>
          <w:szCs w:val="28"/>
          <w:lang w:val="en-US" w:eastAsia="zh-CN"/>
        </w:rPr>
      </w:pPr>
      <w:bookmarkStart w:id="13" w:name="_Toc4495"/>
      <w:bookmarkStart w:id="14" w:name="_Toc18499"/>
      <w:r>
        <w:rPr>
          <w:rFonts w:hint="eastAsia" w:asciiTheme="minorEastAsia" w:hAnsiTheme="minorEastAsia" w:eastAsiaTheme="minorEastAsia" w:cstheme="minorEastAsia"/>
          <w:b/>
          <w:bCs/>
          <w:color w:val="auto"/>
          <w:kern w:val="2"/>
          <w:sz w:val="28"/>
          <w:szCs w:val="28"/>
          <w:lang w:val="en-US" w:eastAsia="zh-CN"/>
        </w:rPr>
        <w:t>3.3 追溯参与方</w:t>
      </w:r>
      <w:bookmarkEnd w:id="13"/>
      <w:bookmarkEnd w:id="14"/>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left="0" w:leftChars="0"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从事与农产品生产、加工、运输、销售产业链上相关业务的企业或组织。</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1"/>
        <w:rPr>
          <w:rFonts w:hint="eastAsia" w:asciiTheme="minorEastAsia" w:hAnsiTheme="minorEastAsia" w:eastAsiaTheme="minorEastAsia" w:cstheme="minorEastAsia"/>
          <w:b/>
          <w:bCs/>
          <w:color w:val="auto"/>
          <w:kern w:val="2"/>
          <w:sz w:val="28"/>
          <w:szCs w:val="28"/>
          <w:lang w:val="en-US" w:eastAsia="zh-CN"/>
        </w:rPr>
      </w:pPr>
      <w:bookmarkStart w:id="15" w:name="_Toc30275"/>
      <w:bookmarkStart w:id="16" w:name="_Toc3828"/>
      <w:r>
        <w:rPr>
          <w:rFonts w:hint="eastAsia" w:asciiTheme="minorEastAsia" w:hAnsiTheme="minorEastAsia" w:eastAsiaTheme="minorEastAsia" w:cstheme="minorEastAsia"/>
          <w:b/>
          <w:bCs/>
          <w:color w:val="auto"/>
          <w:kern w:val="2"/>
          <w:sz w:val="28"/>
          <w:szCs w:val="28"/>
          <w:lang w:val="en-US" w:eastAsia="zh-CN"/>
        </w:rPr>
        <w:t>3.4 追溯管理方</w:t>
      </w:r>
      <w:bookmarkEnd w:id="15"/>
      <w:bookmarkEnd w:id="16"/>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left="0" w:leftChars="0"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组织、协调、推动追溯参与方进行追溯体系建设、对追溯信息进行审核的主体单位。</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1"/>
        <w:rPr>
          <w:rFonts w:hint="eastAsia" w:asciiTheme="minorEastAsia" w:hAnsiTheme="minorEastAsia" w:eastAsiaTheme="minorEastAsia" w:cstheme="minorEastAsia"/>
          <w:b/>
          <w:bCs/>
          <w:color w:val="auto"/>
          <w:kern w:val="2"/>
          <w:sz w:val="28"/>
          <w:szCs w:val="28"/>
          <w:lang w:val="en-US" w:eastAsia="zh-CN"/>
        </w:rPr>
      </w:pPr>
      <w:bookmarkStart w:id="17" w:name="_Toc2078"/>
      <w:bookmarkStart w:id="18" w:name="_Toc24320"/>
      <w:r>
        <w:rPr>
          <w:rFonts w:hint="eastAsia" w:asciiTheme="minorEastAsia" w:hAnsiTheme="minorEastAsia" w:eastAsiaTheme="minorEastAsia" w:cstheme="minorEastAsia"/>
          <w:b/>
          <w:bCs/>
          <w:color w:val="auto"/>
          <w:kern w:val="2"/>
          <w:sz w:val="28"/>
          <w:szCs w:val="28"/>
          <w:lang w:val="en-US" w:eastAsia="zh-CN"/>
        </w:rPr>
        <w:t>3.5 记录信息</w:t>
      </w:r>
      <w:bookmarkEnd w:id="17"/>
      <w:bookmarkEnd w:id="18"/>
      <w:r>
        <w:rPr>
          <w:rFonts w:hint="eastAsia" w:asciiTheme="minorEastAsia" w:hAnsiTheme="minorEastAsia" w:eastAsiaTheme="minorEastAsia" w:cstheme="minorEastAsia"/>
          <w:b/>
          <w:bCs/>
          <w:color w:val="auto"/>
          <w:kern w:val="2"/>
          <w:sz w:val="28"/>
          <w:szCs w:val="28"/>
          <w:lang w:val="en-US" w:eastAsia="zh-CN"/>
        </w:rPr>
        <w:tab/>
      </w:r>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left="0" w:leftChars="0"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农产品生产、加工、流通中任意环节记录的信息内容。</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1"/>
        <w:rPr>
          <w:rFonts w:hint="eastAsia" w:asciiTheme="minorEastAsia" w:hAnsiTheme="minorEastAsia" w:eastAsiaTheme="minorEastAsia" w:cstheme="minorEastAsia"/>
          <w:b/>
          <w:bCs/>
          <w:color w:val="auto"/>
          <w:kern w:val="2"/>
          <w:sz w:val="28"/>
          <w:szCs w:val="28"/>
          <w:lang w:val="en-US" w:eastAsia="zh-CN"/>
        </w:rPr>
      </w:pPr>
      <w:bookmarkStart w:id="19" w:name="_Toc2583"/>
      <w:bookmarkStart w:id="20" w:name="_Toc7283"/>
      <w:r>
        <w:rPr>
          <w:rFonts w:hint="eastAsia" w:asciiTheme="minorEastAsia" w:hAnsiTheme="minorEastAsia" w:eastAsiaTheme="minorEastAsia" w:cstheme="minorEastAsia"/>
          <w:b/>
          <w:bCs/>
          <w:color w:val="auto"/>
          <w:kern w:val="2"/>
          <w:sz w:val="28"/>
          <w:szCs w:val="28"/>
          <w:lang w:val="en-US" w:eastAsia="zh-CN"/>
        </w:rPr>
        <w:t>3.6 追溯信息</w:t>
      </w:r>
      <w:bookmarkEnd w:id="19"/>
      <w:bookmarkEnd w:id="20"/>
      <w:r>
        <w:rPr>
          <w:rFonts w:hint="eastAsia" w:asciiTheme="minorEastAsia" w:hAnsiTheme="minorEastAsia" w:eastAsiaTheme="minorEastAsia" w:cstheme="minorEastAsia"/>
          <w:b/>
          <w:bCs/>
          <w:color w:val="auto"/>
          <w:kern w:val="2"/>
          <w:sz w:val="28"/>
          <w:szCs w:val="28"/>
          <w:lang w:val="en-US" w:eastAsia="zh-CN"/>
        </w:rPr>
        <w:tab/>
      </w:r>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left="0" w:leftChars="0"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具备质量追溯能力的农产品生产 、加工、流通各环节记录信息的总和。</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0"/>
        <w:rPr>
          <w:rFonts w:hint="eastAsia" w:asciiTheme="minorEastAsia" w:hAnsiTheme="minorEastAsia" w:eastAsiaTheme="minorEastAsia" w:cstheme="minorEastAsia"/>
          <w:b/>
          <w:bCs/>
          <w:color w:val="auto"/>
          <w:kern w:val="2"/>
          <w:sz w:val="28"/>
          <w:szCs w:val="28"/>
          <w:lang w:val="en-US" w:eastAsia="zh-CN"/>
        </w:rPr>
      </w:pPr>
      <w:bookmarkStart w:id="21" w:name="_Toc14140"/>
      <w:bookmarkStart w:id="22" w:name="_Toc19846"/>
      <w:r>
        <w:rPr>
          <w:rFonts w:hint="eastAsia" w:asciiTheme="minorEastAsia" w:hAnsiTheme="minorEastAsia" w:eastAsiaTheme="minorEastAsia" w:cstheme="minorEastAsia"/>
          <w:b/>
          <w:bCs/>
          <w:color w:val="auto"/>
          <w:kern w:val="2"/>
          <w:sz w:val="28"/>
          <w:szCs w:val="28"/>
          <w:lang w:val="en-US" w:eastAsia="zh-CN"/>
        </w:rPr>
        <w:t>4 追溯管理</w:t>
      </w:r>
      <w:bookmarkEnd w:id="21"/>
      <w:bookmarkEnd w:id="22"/>
      <w:r>
        <w:rPr>
          <w:rFonts w:hint="eastAsia" w:asciiTheme="minorEastAsia" w:hAnsiTheme="minorEastAsia" w:eastAsiaTheme="minorEastAsia" w:cstheme="minorEastAsia"/>
          <w:b/>
          <w:bCs/>
          <w:color w:val="auto"/>
          <w:kern w:val="2"/>
          <w:sz w:val="28"/>
          <w:szCs w:val="28"/>
          <w:lang w:val="en-US" w:eastAsia="zh-CN"/>
        </w:rPr>
        <w:t xml:space="preserve"> </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1"/>
        <w:rPr>
          <w:rFonts w:hint="eastAsia" w:asciiTheme="minorEastAsia" w:hAnsiTheme="minorEastAsia" w:eastAsiaTheme="minorEastAsia" w:cstheme="minorEastAsia"/>
          <w:b/>
          <w:bCs/>
          <w:color w:val="auto"/>
          <w:kern w:val="2"/>
          <w:sz w:val="28"/>
          <w:szCs w:val="28"/>
          <w:lang w:val="en-US" w:eastAsia="zh-CN"/>
        </w:rPr>
      </w:pPr>
      <w:bookmarkStart w:id="23" w:name="_Toc18830"/>
      <w:bookmarkStart w:id="24" w:name="_Toc26490"/>
      <w:r>
        <w:rPr>
          <w:rFonts w:hint="eastAsia" w:asciiTheme="minorEastAsia" w:hAnsiTheme="minorEastAsia" w:eastAsiaTheme="minorEastAsia" w:cstheme="minorEastAsia"/>
          <w:b/>
          <w:bCs/>
          <w:color w:val="auto"/>
          <w:kern w:val="2"/>
          <w:sz w:val="28"/>
          <w:szCs w:val="28"/>
          <w:lang w:val="en-US" w:eastAsia="zh-CN"/>
        </w:rPr>
        <w:t>4.1 原则</w:t>
      </w:r>
      <w:bookmarkEnd w:id="23"/>
      <w:bookmarkEnd w:id="24"/>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2"/>
        <w:rPr>
          <w:rFonts w:hint="eastAsia" w:asciiTheme="minorEastAsia" w:hAnsiTheme="minorEastAsia" w:eastAsiaTheme="minorEastAsia" w:cstheme="minorEastAsia"/>
          <w:b/>
          <w:bCs/>
          <w:color w:val="auto"/>
          <w:kern w:val="2"/>
          <w:sz w:val="28"/>
          <w:szCs w:val="28"/>
          <w:lang w:val="en-US" w:eastAsia="zh-CN"/>
        </w:rPr>
      </w:pPr>
      <w:bookmarkStart w:id="25" w:name="_Toc27782"/>
      <w:bookmarkStart w:id="26" w:name="_Toc5575"/>
      <w:r>
        <w:rPr>
          <w:rFonts w:hint="eastAsia" w:asciiTheme="minorEastAsia" w:hAnsiTheme="minorEastAsia" w:eastAsiaTheme="minorEastAsia" w:cstheme="minorEastAsia"/>
          <w:b/>
          <w:bCs/>
          <w:color w:val="auto"/>
          <w:kern w:val="2"/>
          <w:sz w:val="28"/>
          <w:szCs w:val="28"/>
          <w:lang w:val="en-US" w:eastAsia="zh-CN"/>
        </w:rPr>
        <w:t>4.1.1 合法性原则</w:t>
      </w:r>
      <w:bookmarkEnd w:id="25"/>
      <w:bookmarkEnd w:id="26"/>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left="0" w:leftChars="0"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遵循国家法律、法规和相关标准的要求。</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2"/>
        <w:rPr>
          <w:rFonts w:hint="eastAsia" w:asciiTheme="minorEastAsia" w:hAnsiTheme="minorEastAsia" w:eastAsiaTheme="minorEastAsia" w:cstheme="minorEastAsia"/>
          <w:b/>
          <w:bCs/>
          <w:color w:val="auto"/>
          <w:kern w:val="2"/>
          <w:sz w:val="28"/>
          <w:szCs w:val="28"/>
          <w:lang w:val="en-US" w:eastAsia="zh-CN"/>
        </w:rPr>
      </w:pPr>
      <w:bookmarkStart w:id="27" w:name="_Toc16447"/>
      <w:bookmarkStart w:id="28" w:name="_Toc19285"/>
      <w:r>
        <w:rPr>
          <w:rFonts w:hint="eastAsia" w:asciiTheme="minorEastAsia" w:hAnsiTheme="minorEastAsia" w:eastAsiaTheme="minorEastAsia" w:cstheme="minorEastAsia"/>
          <w:b/>
          <w:bCs/>
          <w:color w:val="auto"/>
          <w:kern w:val="2"/>
          <w:sz w:val="28"/>
          <w:szCs w:val="28"/>
          <w:lang w:val="en-US" w:eastAsia="zh-CN"/>
        </w:rPr>
        <w:t>4.1.2 完整性原则</w:t>
      </w:r>
      <w:bookmarkEnd w:id="27"/>
      <w:bookmarkEnd w:id="28"/>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left="0" w:leftChars="0"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追溯建设应覆盖农产品生产、加工、流通全过程；信息内容应覆盖本环节操作时间、地点、责任主体、产品批次。质量安全相关内容。</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2"/>
        <w:rPr>
          <w:rFonts w:hint="eastAsia" w:asciiTheme="minorEastAsia" w:hAnsiTheme="minorEastAsia" w:eastAsiaTheme="minorEastAsia" w:cstheme="minorEastAsia"/>
          <w:b/>
          <w:bCs/>
          <w:color w:val="auto"/>
          <w:kern w:val="2"/>
          <w:sz w:val="28"/>
          <w:szCs w:val="28"/>
          <w:lang w:val="en-US" w:eastAsia="zh-CN"/>
        </w:rPr>
      </w:pPr>
      <w:bookmarkStart w:id="29" w:name="_Toc2681"/>
      <w:bookmarkStart w:id="30" w:name="_Toc28644"/>
      <w:r>
        <w:rPr>
          <w:rFonts w:hint="eastAsia" w:asciiTheme="minorEastAsia" w:hAnsiTheme="minorEastAsia" w:eastAsiaTheme="minorEastAsia" w:cstheme="minorEastAsia"/>
          <w:b/>
          <w:bCs/>
          <w:color w:val="auto"/>
          <w:kern w:val="2"/>
          <w:sz w:val="28"/>
          <w:szCs w:val="28"/>
          <w:lang w:val="en-US" w:eastAsia="zh-CN"/>
        </w:rPr>
        <w:t>4.1.3 真实性原则</w:t>
      </w:r>
      <w:bookmarkEnd w:id="29"/>
      <w:bookmarkEnd w:id="30"/>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left="0" w:leftChars="0"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溯源信息应是真实对象或环境所产生的，确保信息能反映真实的状况，不得人为篡改或编造信息。</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2"/>
        <w:rPr>
          <w:rFonts w:hint="eastAsia" w:asciiTheme="minorEastAsia" w:hAnsiTheme="minorEastAsia" w:eastAsiaTheme="minorEastAsia" w:cstheme="minorEastAsia"/>
          <w:b/>
          <w:bCs/>
          <w:color w:val="auto"/>
          <w:kern w:val="2"/>
          <w:sz w:val="28"/>
          <w:szCs w:val="28"/>
          <w:lang w:val="en-US" w:eastAsia="zh-CN"/>
        </w:rPr>
      </w:pPr>
      <w:bookmarkStart w:id="31" w:name="_Toc32377"/>
      <w:bookmarkStart w:id="32" w:name="_Toc2584"/>
      <w:r>
        <w:rPr>
          <w:rFonts w:hint="eastAsia" w:asciiTheme="minorEastAsia" w:hAnsiTheme="minorEastAsia" w:eastAsiaTheme="minorEastAsia" w:cstheme="minorEastAsia"/>
          <w:b/>
          <w:bCs/>
          <w:color w:val="auto"/>
          <w:kern w:val="2"/>
          <w:sz w:val="28"/>
          <w:szCs w:val="28"/>
          <w:lang w:val="en-US" w:eastAsia="zh-CN"/>
        </w:rPr>
        <w:t>4.1.4 实时性原则</w:t>
      </w:r>
      <w:bookmarkEnd w:id="31"/>
      <w:bookmarkEnd w:id="32"/>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left="0" w:leftChars="0"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溯源信息应为实时信息，确保信息的时效性。实时性指信息自发生到被采集的时间间隔，间隔越短 就越及时，最快的是信息采集与信息发生同步。</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2"/>
        <w:rPr>
          <w:rFonts w:hint="eastAsia" w:asciiTheme="minorEastAsia" w:hAnsiTheme="minorEastAsia" w:eastAsiaTheme="minorEastAsia" w:cstheme="minorEastAsia"/>
          <w:b/>
          <w:bCs/>
          <w:color w:val="auto"/>
          <w:kern w:val="2"/>
          <w:sz w:val="28"/>
          <w:szCs w:val="28"/>
          <w:lang w:val="en-US" w:eastAsia="zh-CN"/>
        </w:rPr>
      </w:pPr>
      <w:bookmarkStart w:id="33" w:name="_Toc32459"/>
      <w:bookmarkStart w:id="34" w:name="_Toc24672"/>
      <w:r>
        <w:rPr>
          <w:rFonts w:hint="eastAsia" w:asciiTheme="minorEastAsia" w:hAnsiTheme="minorEastAsia" w:eastAsiaTheme="minorEastAsia" w:cstheme="minorEastAsia"/>
          <w:b/>
          <w:bCs/>
          <w:color w:val="auto"/>
          <w:kern w:val="2"/>
          <w:sz w:val="28"/>
          <w:szCs w:val="28"/>
          <w:lang w:val="en-US" w:eastAsia="zh-CN"/>
        </w:rPr>
        <w:t>4.1.5 高效性原则</w:t>
      </w:r>
      <w:bookmarkEnd w:id="33"/>
      <w:bookmarkEnd w:id="34"/>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left="0" w:leftChars="0"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应充分运用网络技术、通讯技术、条码技术等，建立高效、精准、快捷的农产品质量追溯系统。</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2"/>
        <w:rPr>
          <w:rFonts w:hint="eastAsia" w:asciiTheme="minorEastAsia" w:hAnsiTheme="minorEastAsia" w:eastAsiaTheme="minorEastAsia" w:cstheme="minorEastAsia"/>
          <w:b/>
          <w:bCs/>
          <w:color w:val="auto"/>
          <w:kern w:val="2"/>
          <w:sz w:val="28"/>
          <w:szCs w:val="28"/>
          <w:lang w:val="en-US" w:eastAsia="zh-CN"/>
        </w:rPr>
      </w:pPr>
      <w:bookmarkStart w:id="35" w:name="_Toc7981"/>
      <w:bookmarkStart w:id="36" w:name="_Toc1524"/>
      <w:r>
        <w:rPr>
          <w:rFonts w:hint="eastAsia" w:asciiTheme="minorEastAsia" w:hAnsiTheme="minorEastAsia" w:eastAsiaTheme="minorEastAsia" w:cstheme="minorEastAsia"/>
          <w:b/>
          <w:bCs/>
          <w:color w:val="auto"/>
          <w:kern w:val="2"/>
          <w:sz w:val="28"/>
          <w:szCs w:val="28"/>
          <w:lang w:val="en-US" w:eastAsia="zh-CN"/>
        </w:rPr>
        <w:t>4.1.6 科学性原则</w:t>
      </w:r>
      <w:bookmarkEnd w:id="35"/>
      <w:bookmarkEnd w:id="36"/>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left="0" w:leftChars="0"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追溯体系建设应科学严谨，符合事物发展的规律。</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1"/>
        <w:rPr>
          <w:rFonts w:hint="eastAsia" w:asciiTheme="minorEastAsia" w:hAnsiTheme="minorEastAsia" w:eastAsiaTheme="minorEastAsia" w:cstheme="minorEastAsia"/>
          <w:b/>
          <w:bCs/>
          <w:color w:val="auto"/>
          <w:kern w:val="2"/>
          <w:sz w:val="28"/>
          <w:szCs w:val="28"/>
          <w:lang w:val="en-US" w:eastAsia="zh-CN"/>
        </w:rPr>
      </w:pPr>
      <w:bookmarkStart w:id="37" w:name="_Toc16609"/>
      <w:bookmarkStart w:id="38" w:name="_Toc19695"/>
      <w:r>
        <w:rPr>
          <w:rFonts w:hint="eastAsia" w:asciiTheme="minorEastAsia" w:hAnsiTheme="minorEastAsia" w:eastAsiaTheme="minorEastAsia" w:cstheme="minorEastAsia"/>
          <w:b/>
          <w:bCs/>
          <w:color w:val="auto"/>
          <w:kern w:val="2"/>
          <w:sz w:val="28"/>
          <w:szCs w:val="28"/>
          <w:lang w:val="en-US" w:eastAsia="zh-CN"/>
        </w:rPr>
        <w:t>4.2 要求</w:t>
      </w:r>
      <w:bookmarkEnd w:id="37"/>
      <w:bookmarkEnd w:id="38"/>
      <w:r>
        <w:rPr>
          <w:rFonts w:hint="eastAsia" w:asciiTheme="minorEastAsia" w:hAnsiTheme="minorEastAsia" w:eastAsiaTheme="minorEastAsia" w:cstheme="minorEastAsia"/>
          <w:b/>
          <w:bCs/>
          <w:color w:val="auto"/>
          <w:kern w:val="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ind w:right="0" w:rightChars="0"/>
        <w:jc w:val="left"/>
        <w:textAlignment w:val="auto"/>
        <w:outlineLvl w:val="9"/>
        <w:rPr>
          <w:rFonts w:hint="eastAsia" w:asciiTheme="minorEastAsia" w:hAnsiTheme="minorEastAsia" w:eastAsiaTheme="minorEastAsia" w:cstheme="minorEastAsia"/>
          <w:color w:val="auto"/>
          <w:spacing w:val="-2"/>
          <w:sz w:val="28"/>
          <w:szCs w:val="28"/>
          <w:lang w:val="en-US" w:eastAsia="zh-CN" w:bidi="ar-SA"/>
        </w:rPr>
      </w:pPr>
      <w:r>
        <w:rPr>
          <w:rFonts w:hint="eastAsia" w:asciiTheme="minorEastAsia" w:hAnsiTheme="minorEastAsia" w:eastAsiaTheme="minorEastAsia" w:cstheme="minorEastAsia"/>
          <w:color w:val="auto"/>
          <w:spacing w:val="-2"/>
          <w:sz w:val="28"/>
          <w:szCs w:val="28"/>
          <w:lang w:val="en-US" w:eastAsia="zh-CN" w:bidi="ar-SA"/>
        </w:rPr>
        <w:t>4.2.1</w:t>
      </w:r>
      <w:r>
        <w:rPr>
          <w:rFonts w:hint="eastAsia" w:asciiTheme="minorEastAsia" w:hAnsiTheme="minorEastAsia" w:eastAsiaTheme="minorEastAsia" w:cstheme="minorEastAsia"/>
          <w:color w:val="auto"/>
          <w:kern w:val="2"/>
          <w:sz w:val="28"/>
          <w:szCs w:val="28"/>
          <w:lang w:val="en-US" w:eastAsia="zh-CN" w:bidi="ar-SA"/>
        </w:rPr>
        <w:t xml:space="preserve">追溯参与方应建立追溯体系并实施追溯。 </w:t>
      </w:r>
    </w:p>
    <w:p>
      <w:pPr>
        <w:pStyle w:val="8"/>
        <w:keepNext w:val="0"/>
        <w:keepLines w:val="0"/>
        <w:pageBreakBefore w:val="0"/>
        <w:widowControl w:val="0"/>
        <w:kinsoku/>
        <w:wordWrap/>
        <w:overflowPunct/>
        <w:topLinePunct w:val="0"/>
        <w:autoSpaceDE/>
        <w:autoSpaceDN/>
        <w:bidi w:val="0"/>
        <w:adjustRightInd/>
        <w:snapToGrid/>
        <w:spacing w:after="0" w:line="360" w:lineRule="auto"/>
        <w:ind w:right="0" w:rightChars="0"/>
        <w:jc w:val="left"/>
        <w:textAlignment w:val="auto"/>
        <w:outlineLvl w:val="9"/>
        <w:rPr>
          <w:rFonts w:hint="eastAsia" w:asciiTheme="minorEastAsia" w:hAnsiTheme="minorEastAsia" w:eastAsiaTheme="minorEastAsia" w:cstheme="minorEastAsia"/>
          <w:color w:val="auto"/>
          <w:spacing w:val="-2"/>
          <w:sz w:val="28"/>
          <w:szCs w:val="28"/>
          <w:lang w:val="en-US" w:eastAsia="zh-CN" w:bidi="ar-SA"/>
        </w:rPr>
      </w:pPr>
      <w:r>
        <w:rPr>
          <w:rFonts w:hint="eastAsia" w:asciiTheme="minorEastAsia" w:hAnsiTheme="minorEastAsia" w:eastAsiaTheme="minorEastAsia" w:cstheme="minorEastAsia"/>
          <w:color w:val="auto"/>
          <w:spacing w:val="-2"/>
          <w:sz w:val="28"/>
          <w:szCs w:val="28"/>
          <w:lang w:val="en-US" w:eastAsia="zh-CN" w:bidi="ar-SA"/>
        </w:rPr>
        <w:t>4.2.2</w:t>
      </w:r>
      <w:r>
        <w:rPr>
          <w:rFonts w:hint="eastAsia" w:asciiTheme="minorEastAsia" w:hAnsiTheme="minorEastAsia" w:eastAsiaTheme="minorEastAsia" w:cstheme="minorEastAsia"/>
          <w:color w:val="auto"/>
          <w:kern w:val="2"/>
          <w:sz w:val="28"/>
          <w:szCs w:val="28"/>
          <w:lang w:val="en-US" w:eastAsia="zh-CN" w:bidi="ar-SA"/>
        </w:rPr>
        <w:t xml:space="preserve">追溯管理方根据本要求明确记录要求，以及记录保存方法、保存期限等要求。追溯参与方应根据产品特点制定相应的追溯作业规范，保证产品的可追溯。 </w:t>
      </w:r>
    </w:p>
    <w:p>
      <w:pPr>
        <w:pStyle w:val="8"/>
        <w:keepNext w:val="0"/>
        <w:keepLines w:val="0"/>
        <w:pageBreakBefore w:val="0"/>
        <w:widowControl w:val="0"/>
        <w:kinsoku/>
        <w:wordWrap/>
        <w:overflowPunct/>
        <w:topLinePunct w:val="0"/>
        <w:autoSpaceDE/>
        <w:autoSpaceDN/>
        <w:bidi w:val="0"/>
        <w:adjustRightInd/>
        <w:snapToGrid/>
        <w:spacing w:after="0" w:line="360" w:lineRule="auto"/>
        <w:ind w:right="0" w:rightChars="0"/>
        <w:jc w:val="left"/>
        <w:textAlignment w:val="auto"/>
        <w:outlineLvl w:val="9"/>
        <w:rPr>
          <w:rFonts w:hint="eastAsia" w:asciiTheme="minorEastAsia" w:hAnsiTheme="minorEastAsia" w:eastAsiaTheme="minorEastAsia" w:cstheme="minorEastAsia"/>
          <w:color w:val="auto"/>
          <w:spacing w:val="-2"/>
          <w:sz w:val="28"/>
          <w:szCs w:val="28"/>
          <w:lang w:val="en-US" w:eastAsia="zh-CN" w:bidi="ar-SA"/>
        </w:rPr>
      </w:pPr>
      <w:r>
        <w:rPr>
          <w:rFonts w:hint="eastAsia" w:asciiTheme="minorEastAsia" w:hAnsiTheme="minorEastAsia" w:eastAsiaTheme="minorEastAsia" w:cstheme="minorEastAsia"/>
          <w:color w:val="auto"/>
          <w:spacing w:val="-2"/>
          <w:sz w:val="28"/>
          <w:szCs w:val="28"/>
          <w:lang w:val="en-US" w:eastAsia="zh-CN" w:bidi="ar-SA"/>
        </w:rPr>
        <w:t>4.2.3</w:t>
      </w:r>
      <w:r>
        <w:rPr>
          <w:rFonts w:hint="eastAsia" w:asciiTheme="minorEastAsia" w:hAnsiTheme="minorEastAsia" w:eastAsiaTheme="minorEastAsia" w:cstheme="minorEastAsia"/>
          <w:color w:val="auto"/>
          <w:kern w:val="2"/>
          <w:sz w:val="28"/>
          <w:szCs w:val="28"/>
          <w:lang w:val="en-US" w:eastAsia="zh-CN" w:bidi="ar-SA"/>
        </w:rPr>
        <w:t xml:space="preserve">追溯管理方应制定适宜的培训、监管和审查制度，对追溯参与方进行必要的培训。 </w:t>
      </w:r>
    </w:p>
    <w:p>
      <w:pPr>
        <w:pStyle w:val="8"/>
        <w:keepNext w:val="0"/>
        <w:keepLines w:val="0"/>
        <w:pageBreakBefore w:val="0"/>
        <w:widowControl w:val="0"/>
        <w:kinsoku/>
        <w:wordWrap/>
        <w:overflowPunct/>
        <w:topLinePunct w:val="0"/>
        <w:autoSpaceDE/>
        <w:autoSpaceDN/>
        <w:bidi w:val="0"/>
        <w:adjustRightInd/>
        <w:snapToGrid/>
        <w:spacing w:after="0" w:line="360" w:lineRule="auto"/>
        <w:ind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spacing w:val="-2"/>
          <w:sz w:val="28"/>
          <w:szCs w:val="28"/>
          <w:lang w:val="en-US" w:eastAsia="zh-CN" w:bidi="ar-SA"/>
        </w:rPr>
        <w:t>4.2.4</w:t>
      </w:r>
      <w:r>
        <w:rPr>
          <w:rFonts w:hint="eastAsia" w:asciiTheme="minorEastAsia" w:hAnsiTheme="minorEastAsia" w:eastAsiaTheme="minorEastAsia" w:cstheme="minorEastAsia"/>
          <w:color w:val="auto"/>
          <w:kern w:val="2"/>
          <w:sz w:val="28"/>
          <w:szCs w:val="28"/>
          <w:lang w:val="en-US" w:eastAsia="zh-CN" w:bidi="ar-SA"/>
        </w:rPr>
        <w:t>追溯管理方与参与方在实施追溯后，应共同对追溯体系进行验证与改进，确保追溯体系的记录连续，真实，保障追溯体系的有效性。</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1"/>
        <w:rPr>
          <w:rFonts w:hint="eastAsia" w:asciiTheme="minorEastAsia" w:hAnsiTheme="minorEastAsia" w:eastAsiaTheme="minorEastAsia" w:cstheme="minorEastAsia"/>
          <w:b/>
          <w:bCs/>
          <w:color w:val="auto"/>
          <w:kern w:val="2"/>
          <w:sz w:val="28"/>
          <w:szCs w:val="28"/>
          <w:lang w:val="en-US" w:eastAsia="zh-CN"/>
        </w:rPr>
      </w:pPr>
      <w:bookmarkStart w:id="39" w:name="_Toc24143"/>
      <w:bookmarkStart w:id="40" w:name="_Toc32284"/>
      <w:r>
        <w:rPr>
          <w:rFonts w:hint="eastAsia" w:asciiTheme="minorEastAsia" w:hAnsiTheme="minorEastAsia" w:eastAsiaTheme="minorEastAsia" w:cstheme="minorEastAsia"/>
          <w:b/>
          <w:bCs/>
          <w:color w:val="auto"/>
          <w:kern w:val="2"/>
          <w:sz w:val="28"/>
          <w:szCs w:val="28"/>
          <w:lang w:val="en-US" w:eastAsia="zh-CN"/>
        </w:rPr>
        <w:t>4.3 信息采集</w:t>
      </w:r>
      <w:bookmarkEnd w:id="39"/>
      <w:bookmarkEnd w:id="40"/>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2"/>
        <w:rPr>
          <w:rFonts w:hint="eastAsia" w:asciiTheme="minorEastAsia" w:hAnsiTheme="minorEastAsia" w:eastAsiaTheme="minorEastAsia" w:cstheme="minorEastAsia"/>
          <w:b/>
          <w:bCs/>
          <w:color w:val="auto"/>
          <w:kern w:val="2"/>
          <w:sz w:val="28"/>
          <w:szCs w:val="28"/>
          <w:lang w:val="en-US" w:eastAsia="zh-CN"/>
        </w:rPr>
      </w:pPr>
      <w:bookmarkStart w:id="41" w:name="_Toc7446"/>
      <w:bookmarkStart w:id="42" w:name="_Toc4201"/>
      <w:r>
        <w:rPr>
          <w:rFonts w:hint="eastAsia" w:asciiTheme="minorEastAsia" w:hAnsiTheme="minorEastAsia" w:eastAsiaTheme="minorEastAsia" w:cstheme="minorEastAsia"/>
          <w:b/>
          <w:bCs/>
          <w:color w:val="auto"/>
          <w:kern w:val="2"/>
          <w:sz w:val="28"/>
          <w:szCs w:val="28"/>
          <w:lang w:val="en-US" w:eastAsia="zh-CN"/>
        </w:rPr>
        <w:t>4.3.1 基本要求</w:t>
      </w:r>
      <w:bookmarkEnd w:id="41"/>
      <w:bookmarkEnd w:id="42"/>
    </w:p>
    <w:p>
      <w:pPr>
        <w:pStyle w:val="8"/>
        <w:keepNext w:val="0"/>
        <w:keepLines w:val="0"/>
        <w:pageBreakBefore w:val="0"/>
        <w:widowControl w:val="0"/>
        <w:kinsoku/>
        <w:wordWrap/>
        <w:overflowPunct/>
        <w:topLinePunct w:val="0"/>
        <w:autoSpaceDE/>
        <w:autoSpaceDN/>
        <w:bidi w:val="0"/>
        <w:adjustRightInd/>
        <w:snapToGrid/>
        <w:spacing w:after="0" w:line="360" w:lineRule="auto"/>
        <w:ind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spacing w:val="-2"/>
          <w:sz w:val="28"/>
          <w:szCs w:val="28"/>
          <w:lang w:val="en-US" w:eastAsia="zh-CN" w:bidi="ar-SA"/>
        </w:rPr>
        <w:t>4.3.1.1</w:t>
      </w:r>
      <w:r>
        <w:rPr>
          <w:rFonts w:hint="eastAsia" w:asciiTheme="minorEastAsia" w:hAnsiTheme="minorEastAsia" w:eastAsiaTheme="minorEastAsia" w:cstheme="minorEastAsia"/>
          <w:color w:val="auto"/>
          <w:kern w:val="2"/>
          <w:sz w:val="28"/>
          <w:szCs w:val="28"/>
          <w:lang w:val="en-US" w:eastAsia="zh-CN" w:bidi="ar-SA"/>
        </w:rPr>
        <w:t xml:space="preserve">信息应记录农产品的生命周期过程，包括产地 、生产、加工、包装 、检验、储运 、销售 等环节，包括但不限于：产地信息、产品信息、客户信息、质量信息、收发货信息及监管信息等。 </w:t>
      </w:r>
    </w:p>
    <w:p>
      <w:pPr>
        <w:pStyle w:val="8"/>
        <w:keepNext w:val="0"/>
        <w:keepLines w:val="0"/>
        <w:pageBreakBefore w:val="0"/>
        <w:widowControl w:val="0"/>
        <w:kinsoku/>
        <w:wordWrap/>
        <w:overflowPunct/>
        <w:topLinePunct w:val="0"/>
        <w:autoSpaceDE/>
        <w:autoSpaceDN/>
        <w:bidi w:val="0"/>
        <w:adjustRightInd/>
        <w:snapToGrid/>
        <w:spacing w:after="0" w:line="360" w:lineRule="auto"/>
        <w:ind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spacing w:val="-2"/>
          <w:sz w:val="28"/>
          <w:szCs w:val="28"/>
          <w:lang w:val="en-US" w:eastAsia="zh-CN" w:bidi="ar-SA"/>
        </w:rPr>
        <w:t>4.3.1.2</w:t>
      </w:r>
      <w:r>
        <w:rPr>
          <w:rFonts w:hint="eastAsia" w:asciiTheme="minorEastAsia" w:hAnsiTheme="minorEastAsia" w:eastAsiaTheme="minorEastAsia" w:cstheme="minorEastAsia"/>
          <w:color w:val="auto"/>
          <w:kern w:val="2"/>
          <w:sz w:val="28"/>
          <w:szCs w:val="28"/>
          <w:lang w:val="en-US" w:eastAsia="zh-CN" w:bidi="ar-SA"/>
        </w:rPr>
        <w:t>信息记录应真实、准确、及时、完整、持久，易于识别和检索。采集方式包括纸质记录和计算机入录等。</w:t>
      </w:r>
    </w:p>
    <w:p>
      <w:pPr>
        <w:pStyle w:val="8"/>
        <w:keepNext w:val="0"/>
        <w:keepLines w:val="0"/>
        <w:pageBreakBefore w:val="0"/>
        <w:widowControl w:val="0"/>
        <w:kinsoku/>
        <w:wordWrap/>
        <w:overflowPunct/>
        <w:topLinePunct w:val="0"/>
        <w:autoSpaceDE/>
        <w:autoSpaceDN/>
        <w:bidi w:val="0"/>
        <w:adjustRightInd/>
        <w:snapToGrid/>
        <w:spacing w:after="0" w:line="360" w:lineRule="auto"/>
        <w:ind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spacing w:val="-2"/>
          <w:sz w:val="28"/>
          <w:szCs w:val="28"/>
          <w:lang w:val="en-US" w:eastAsia="zh-CN" w:bidi="ar-SA"/>
        </w:rPr>
        <w:t>4.3.1.3</w:t>
      </w:r>
      <w:r>
        <w:rPr>
          <w:rFonts w:hint="eastAsia" w:asciiTheme="minorEastAsia" w:hAnsiTheme="minorEastAsia" w:eastAsiaTheme="minorEastAsia" w:cstheme="minorEastAsia"/>
          <w:color w:val="auto"/>
          <w:kern w:val="2"/>
          <w:sz w:val="28"/>
          <w:szCs w:val="28"/>
          <w:lang w:val="en-US" w:eastAsia="zh-CN" w:bidi="ar-SA"/>
        </w:rPr>
        <w:t>追溯参与方应采集基本溯源信息，在实现溯源目标的基础上，宜加强扩展溯源信息的采集。</w:t>
      </w:r>
    </w:p>
    <w:p>
      <w:pPr>
        <w:pStyle w:val="8"/>
        <w:keepNext w:val="0"/>
        <w:keepLines w:val="0"/>
        <w:pageBreakBefore w:val="0"/>
        <w:widowControl w:val="0"/>
        <w:kinsoku/>
        <w:wordWrap/>
        <w:overflowPunct/>
        <w:topLinePunct w:val="0"/>
        <w:autoSpaceDE/>
        <w:autoSpaceDN/>
        <w:bidi w:val="0"/>
        <w:adjustRightInd/>
        <w:snapToGrid/>
        <w:spacing w:after="0" w:line="360" w:lineRule="auto"/>
        <w:ind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spacing w:val="-2"/>
          <w:sz w:val="28"/>
          <w:szCs w:val="28"/>
          <w:lang w:val="en-US" w:eastAsia="zh-CN" w:bidi="ar-SA"/>
        </w:rPr>
        <w:t>4.3.1.4</w:t>
      </w:r>
      <w:r>
        <w:rPr>
          <w:rFonts w:hint="eastAsia" w:asciiTheme="minorEastAsia" w:hAnsiTheme="minorEastAsia" w:eastAsiaTheme="minorEastAsia" w:cstheme="minorEastAsia"/>
          <w:color w:val="auto"/>
          <w:kern w:val="2"/>
          <w:sz w:val="28"/>
          <w:szCs w:val="28"/>
          <w:lang w:val="en-US" w:eastAsia="zh-CN" w:bidi="ar-SA"/>
        </w:rPr>
        <w:t>信息采集应根据实际情况，个性化配置，若产品涉及流程少于所列环节，组织可依据自身需要，采集所历经环节的溯源信息。若产品涉及流程多于所列环节，需要按照溯源信息完整性原则，将新增流程中的溯源信息予以采集。</w:t>
      </w:r>
    </w:p>
    <w:p>
      <w:pPr>
        <w:pStyle w:val="8"/>
        <w:keepNext w:val="0"/>
        <w:keepLines w:val="0"/>
        <w:pageBreakBefore w:val="0"/>
        <w:widowControl w:val="0"/>
        <w:kinsoku/>
        <w:wordWrap/>
        <w:overflowPunct/>
        <w:topLinePunct w:val="0"/>
        <w:autoSpaceDE/>
        <w:autoSpaceDN/>
        <w:bidi w:val="0"/>
        <w:adjustRightInd/>
        <w:snapToGrid/>
        <w:spacing w:after="0" w:line="360" w:lineRule="auto"/>
        <w:ind w:right="0" w:rightChars="0"/>
        <w:jc w:val="left"/>
        <w:textAlignment w:val="auto"/>
        <w:outlineLvl w:val="9"/>
        <w:rPr>
          <w:rFonts w:hint="eastAsia" w:asciiTheme="minorEastAsia" w:hAnsiTheme="minorEastAsia" w:eastAsiaTheme="minorEastAsia" w:cstheme="minorEastAsia"/>
          <w:color w:val="auto"/>
          <w:spacing w:val="-2"/>
          <w:sz w:val="28"/>
          <w:szCs w:val="28"/>
          <w:lang w:val="en-US" w:eastAsia="zh-CN" w:bidi="ar-SA"/>
        </w:rPr>
      </w:pPr>
      <w:r>
        <w:rPr>
          <w:rFonts w:hint="eastAsia" w:asciiTheme="minorEastAsia" w:hAnsiTheme="minorEastAsia" w:eastAsiaTheme="minorEastAsia" w:cstheme="minorEastAsia"/>
          <w:color w:val="auto"/>
          <w:spacing w:val="-2"/>
          <w:sz w:val="28"/>
          <w:szCs w:val="28"/>
          <w:lang w:val="en-US" w:eastAsia="zh-CN" w:bidi="ar-SA"/>
        </w:rPr>
        <w:t>4.3.1.5</w:t>
      </w:r>
      <w:r>
        <w:rPr>
          <w:rFonts w:hint="eastAsia" w:asciiTheme="minorEastAsia" w:hAnsiTheme="minorEastAsia" w:eastAsiaTheme="minorEastAsia" w:cstheme="minorEastAsia"/>
          <w:color w:val="auto"/>
          <w:kern w:val="2"/>
          <w:sz w:val="28"/>
          <w:szCs w:val="28"/>
          <w:lang w:val="en-US" w:eastAsia="zh-CN" w:bidi="ar-SA"/>
        </w:rPr>
        <w:t>追溯建设方应对追溯信息进行监督，审查。对公众公开相应的追溯信息。</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2"/>
        <w:rPr>
          <w:rFonts w:hint="eastAsia" w:asciiTheme="minorEastAsia" w:hAnsiTheme="minorEastAsia" w:eastAsiaTheme="minorEastAsia" w:cstheme="minorEastAsia"/>
          <w:b/>
          <w:bCs/>
          <w:color w:val="auto"/>
          <w:kern w:val="2"/>
          <w:sz w:val="28"/>
          <w:szCs w:val="28"/>
          <w:lang w:val="en-US" w:eastAsia="zh-CN"/>
        </w:rPr>
      </w:pPr>
      <w:bookmarkStart w:id="43" w:name="_Toc22139"/>
      <w:bookmarkStart w:id="44" w:name="_Toc10354"/>
      <w:r>
        <w:rPr>
          <w:rFonts w:hint="eastAsia" w:asciiTheme="minorEastAsia" w:hAnsiTheme="minorEastAsia" w:eastAsiaTheme="minorEastAsia" w:cstheme="minorEastAsia"/>
          <w:b/>
          <w:bCs/>
          <w:color w:val="auto"/>
          <w:kern w:val="2"/>
          <w:sz w:val="28"/>
          <w:szCs w:val="28"/>
          <w:lang w:val="en-US" w:eastAsia="zh-CN"/>
        </w:rPr>
        <w:t>4.3.2 采集内容</w:t>
      </w:r>
      <w:bookmarkEnd w:id="43"/>
      <w:bookmarkEnd w:id="44"/>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3"/>
        <w:rPr>
          <w:rFonts w:hint="eastAsia" w:asciiTheme="minorEastAsia" w:hAnsiTheme="minorEastAsia" w:eastAsiaTheme="minorEastAsia" w:cstheme="minorEastAsia"/>
          <w:b/>
          <w:bCs/>
          <w:color w:val="auto"/>
          <w:kern w:val="2"/>
          <w:sz w:val="28"/>
          <w:szCs w:val="28"/>
          <w:lang w:val="en-US" w:eastAsia="zh-CN"/>
        </w:rPr>
      </w:pPr>
      <w:r>
        <w:rPr>
          <w:rFonts w:hint="eastAsia" w:asciiTheme="minorEastAsia" w:hAnsiTheme="minorEastAsia" w:eastAsiaTheme="minorEastAsia" w:cstheme="minorEastAsia"/>
          <w:b/>
          <w:bCs/>
          <w:color w:val="auto"/>
          <w:kern w:val="2"/>
          <w:sz w:val="28"/>
          <w:szCs w:val="28"/>
          <w:lang w:val="en-US" w:eastAsia="zh-CN"/>
        </w:rPr>
        <w:t>4.3.2.1 生产信息</w:t>
      </w:r>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left="0" w:leftChars="0"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农产品生产信息采集内容包括但不限于：生产企业信息、产地信息、种质信息、种植（或养殖）信息、投入品使用信息、病虫草害（或疫病）信息、采收信息、检测信息、初级产品信息和相关扩展溯源信息。</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3"/>
        <w:rPr>
          <w:rFonts w:hint="eastAsia" w:asciiTheme="minorEastAsia" w:hAnsiTheme="minorEastAsia" w:eastAsiaTheme="minorEastAsia" w:cstheme="minorEastAsia"/>
          <w:b/>
          <w:bCs/>
          <w:color w:val="auto"/>
          <w:kern w:val="2"/>
          <w:sz w:val="28"/>
          <w:szCs w:val="28"/>
          <w:lang w:val="en-US" w:eastAsia="zh-CN"/>
        </w:rPr>
      </w:pPr>
      <w:r>
        <w:rPr>
          <w:rFonts w:hint="eastAsia" w:asciiTheme="minorEastAsia" w:hAnsiTheme="minorEastAsia" w:eastAsiaTheme="minorEastAsia" w:cstheme="minorEastAsia"/>
          <w:b/>
          <w:bCs/>
          <w:color w:val="auto"/>
          <w:kern w:val="2"/>
          <w:sz w:val="28"/>
          <w:szCs w:val="28"/>
          <w:lang w:val="en-US" w:eastAsia="zh-CN"/>
        </w:rPr>
        <w:t>4.3.2.2 加工信息</w:t>
      </w:r>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left="0" w:leftChars="0"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农产品加工信息采集内容包括但不限于：加工企业信息、辅料信息、加工过程信息、产品信息、包装信息和相关扩展溯源信息。农产品在包装、保鲜过程中使用的保鲜剂、防腐剂、添加剂等应符合《农产品质量安全法》的要求。</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3"/>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b/>
          <w:bCs/>
          <w:color w:val="auto"/>
          <w:kern w:val="2"/>
          <w:sz w:val="28"/>
          <w:szCs w:val="28"/>
          <w:lang w:val="en-US" w:eastAsia="zh-CN"/>
        </w:rPr>
        <w:t>4.3.2.3 检测信息</w:t>
      </w:r>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 xml:space="preserve">检测信息产品采集内容包括但不限于：检测机构的名称、地址、检测范围、检测设施、检测产品的品种、抽样基数和抽样数、检测环境、检测日期、检测项目和结果、不合格的处置方式、企业产品自检原始记录或者第三方权威机构的检验报告。 </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3"/>
        <w:rPr>
          <w:rFonts w:hint="eastAsia" w:asciiTheme="minorEastAsia" w:hAnsiTheme="minorEastAsia" w:eastAsiaTheme="minorEastAsia" w:cstheme="minorEastAsia"/>
          <w:b/>
          <w:bCs/>
          <w:color w:val="auto"/>
          <w:kern w:val="2"/>
          <w:sz w:val="28"/>
          <w:szCs w:val="28"/>
          <w:lang w:val="en-US" w:eastAsia="zh-CN"/>
        </w:rPr>
      </w:pPr>
      <w:r>
        <w:rPr>
          <w:rFonts w:hint="eastAsia" w:asciiTheme="minorEastAsia" w:hAnsiTheme="minorEastAsia" w:eastAsiaTheme="minorEastAsia" w:cstheme="minorEastAsia"/>
          <w:b/>
          <w:bCs/>
          <w:color w:val="auto"/>
          <w:kern w:val="2"/>
          <w:sz w:val="28"/>
          <w:szCs w:val="28"/>
          <w:lang w:val="en-US" w:eastAsia="zh-CN"/>
        </w:rPr>
        <w:t>4.3.2.4 贮存和流通信息</w:t>
      </w:r>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农产品流通信息采集内容包括但不限于：物流经营企业信息、产品来源信息、产品信息、仓储信息、 运输信息和相关扩展溯源信息。</w:t>
      </w:r>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农产品在运输、贮存过程中使用的保鲜剂、防腐剂、添加剂等应符合《农产品质量安全法》的要求。</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3"/>
        <w:rPr>
          <w:rFonts w:hint="eastAsia" w:asciiTheme="minorEastAsia" w:hAnsiTheme="minorEastAsia" w:eastAsiaTheme="minorEastAsia" w:cstheme="minorEastAsia"/>
          <w:b/>
          <w:bCs/>
          <w:color w:val="auto"/>
          <w:kern w:val="2"/>
          <w:sz w:val="28"/>
          <w:szCs w:val="28"/>
          <w:lang w:val="en-US" w:eastAsia="zh-CN"/>
        </w:rPr>
      </w:pPr>
      <w:r>
        <w:rPr>
          <w:rFonts w:hint="eastAsia" w:asciiTheme="minorEastAsia" w:hAnsiTheme="minorEastAsia" w:eastAsiaTheme="minorEastAsia" w:cstheme="minorEastAsia"/>
          <w:b/>
          <w:bCs/>
          <w:color w:val="auto"/>
          <w:kern w:val="2"/>
          <w:sz w:val="28"/>
          <w:szCs w:val="28"/>
          <w:lang w:val="en-US" w:eastAsia="zh-CN"/>
        </w:rPr>
        <w:t>4.3.2.5 销售信息</w:t>
      </w:r>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农产品销售信息采集内容包括但不限于：经销商信息、产品来源信息、产品信息、批发信息、零售 信息和相关扩展溯源信息。</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1"/>
        <w:rPr>
          <w:rFonts w:hint="eastAsia" w:asciiTheme="minorEastAsia" w:hAnsiTheme="minorEastAsia" w:eastAsiaTheme="minorEastAsia" w:cstheme="minorEastAsia"/>
          <w:b/>
          <w:bCs/>
          <w:color w:val="auto"/>
          <w:kern w:val="2"/>
          <w:sz w:val="28"/>
          <w:szCs w:val="28"/>
          <w:lang w:val="en-US" w:eastAsia="zh-CN"/>
        </w:rPr>
      </w:pPr>
      <w:bookmarkStart w:id="45" w:name="_Toc22607"/>
      <w:bookmarkStart w:id="46" w:name="_Toc29241"/>
      <w:r>
        <w:rPr>
          <w:rFonts w:hint="eastAsia" w:asciiTheme="minorEastAsia" w:hAnsiTheme="minorEastAsia" w:eastAsiaTheme="minorEastAsia" w:cstheme="minorEastAsia"/>
          <w:b/>
          <w:bCs/>
          <w:color w:val="auto"/>
          <w:kern w:val="2"/>
          <w:sz w:val="28"/>
          <w:szCs w:val="28"/>
          <w:lang w:val="en-US" w:eastAsia="zh-CN"/>
        </w:rPr>
        <w:t>4.4 信息管理</w:t>
      </w:r>
      <w:bookmarkEnd w:id="45"/>
      <w:bookmarkEnd w:id="46"/>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2"/>
        <w:rPr>
          <w:rFonts w:hint="eastAsia" w:asciiTheme="minorEastAsia" w:hAnsiTheme="minorEastAsia" w:eastAsiaTheme="minorEastAsia" w:cstheme="minorEastAsia"/>
          <w:color w:val="auto"/>
          <w:kern w:val="2"/>
          <w:sz w:val="28"/>
          <w:szCs w:val="28"/>
          <w:lang w:val="en-US" w:eastAsia="zh-CN" w:bidi="ar-SA"/>
        </w:rPr>
      </w:pPr>
      <w:bookmarkStart w:id="47" w:name="_Toc23356"/>
      <w:bookmarkStart w:id="48" w:name="_Toc9009"/>
      <w:r>
        <w:rPr>
          <w:rFonts w:hint="eastAsia" w:asciiTheme="minorEastAsia" w:hAnsiTheme="minorEastAsia" w:eastAsiaTheme="minorEastAsia" w:cstheme="minorEastAsia"/>
          <w:b/>
          <w:bCs/>
          <w:color w:val="auto"/>
          <w:kern w:val="2"/>
          <w:sz w:val="28"/>
          <w:szCs w:val="28"/>
          <w:lang w:val="en-US" w:eastAsia="zh-CN"/>
        </w:rPr>
        <w:t>4.4.1 信息整理</w:t>
      </w:r>
      <w:bookmarkEnd w:id="47"/>
      <w:bookmarkEnd w:id="48"/>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对采集的信息进行分类、归类、分析、汇总，保持信息的真实性。</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2"/>
        <w:rPr>
          <w:rFonts w:hint="eastAsia" w:asciiTheme="minorEastAsia" w:hAnsiTheme="minorEastAsia" w:eastAsiaTheme="minorEastAsia" w:cstheme="minorEastAsia"/>
          <w:b/>
          <w:bCs/>
          <w:color w:val="auto"/>
          <w:kern w:val="2"/>
          <w:sz w:val="28"/>
          <w:szCs w:val="28"/>
          <w:lang w:val="en-US" w:eastAsia="zh-CN"/>
        </w:rPr>
      </w:pPr>
      <w:bookmarkStart w:id="49" w:name="_Toc22924"/>
      <w:bookmarkStart w:id="50" w:name="_Toc16869"/>
      <w:r>
        <w:rPr>
          <w:rFonts w:hint="eastAsia" w:asciiTheme="minorEastAsia" w:hAnsiTheme="minorEastAsia" w:eastAsiaTheme="minorEastAsia" w:cstheme="minorEastAsia"/>
          <w:b/>
          <w:bCs/>
          <w:color w:val="auto"/>
          <w:kern w:val="2"/>
          <w:sz w:val="28"/>
          <w:szCs w:val="28"/>
          <w:lang w:val="en-US" w:eastAsia="zh-CN"/>
        </w:rPr>
        <w:t>4.4.2 信息存储</w:t>
      </w:r>
      <w:bookmarkEnd w:id="49"/>
      <w:bookmarkEnd w:id="50"/>
    </w:p>
    <w:p>
      <w:pPr>
        <w:pStyle w:val="8"/>
        <w:keepNext w:val="0"/>
        <w:keepLines w:val="0"/>
        <w:pageBreakBefore w:val="0"/>
        <w:widowControl w:val="0"/>
        <w:kinsoku/>
        <w:wordWrap/>
        <w:overflowPunct/>
        <w:topLinePunct w:val="0"/>
        <w:autoSpaceDE/>
        <w:autoSpaceDN/>
        <w:bidi w:val="0"/>
        <w:adjustRightInd/>
        <w:snapToGrid/>
        <w:spacing w:after="0" w:line="360" w:lineRule="auto"/>
        <w:ind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spacing w:val="-2"/>
          <w:sz w:val="28"/>
          <w:szCs w:val="28"/>
          <w:lang w:val="en-US" w:eastAsia="zh-CN" w:bidi="ar-SA"/>
        </w:rPr>
        <w:t>4.4.2.1</w:t>
      </w:r>
      <w:r>
        <w:rPr>
          <w:rFonts w:hint="eastAsia" w:asciiTheme="minorEastAsia" w:hAnsiTheme="minorEastAsia" w:eastAsiaTheme="minorEastAsia" w:cstheme="minorEastAsia"/>
          <w:color w:val="auto"/>
          <w:kern w:val="2"/>
          <w:sz w:val="28"/>
          <w:szCs w:val="28"/>
          <w:lang w:val="en-US" w:eastAsia="zh-CN" w:bidi="ar-SA"/>
        </w:rPr>
        <w:t>溯源信息宜采用纸质材料、光盘、磁盘、电子设备、溯源标签等介质进行存储。</w:t>
      </w:r>
    </w:p>
    <w:p>
      <w:pPr>
        <w:pStyle w:val="8"/>
        <w:keepNext w:val="0"/>
        <w:keepLines w:val="0"/>
        <w:pageBreakBefore w:val="0"/>
        <w:widowControl w:val="0"/>
        <w:kinsoku/>
        <w:wordWrap/>
        <w:overflowPunct/>
        <w:topLinePunct w:val="0"/>
        <w:autoSpaceDE/>
        <w:autoSpaceDN/>
        <w:bidi w:val="0"/>
        <w:adjustRightInd/>
        <w:snapToGrid/>
        <w:spacing w:after="0" w:line="360" w:lineRule="auto"/>
        <w:ind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spacing w:val="-2"/>
          <w:sz w:val="28"/>
          <w:szCs w:val="28"/>
          <w:lang w:val="en-US" w:eastAsia="zh-CN" w:bidi="ar-SA"/>
        </w:rPr>
        <w:t>4.4.2.2</w:t>
      </w:r>
      <w:r>
        <w:rPr>
          <w:rFonts w:hint="eastAsia" w:asciiTheme="minorEastAsia" w:hAnsiTheme="minorEastAsia" w:eastAsiaTheme="minorEastAsia" w:cstheme="minorEastAsia"/>
          <w:color w:val="auto"/>
          <w:kern w:val="2"/>
          <w:sz w:val="28"/>
          <w:szCs w:val="28"/>
          <w:lang w:val="en-US" w:eastAsia="zh-CN" w:bidi="ar-SA"/>
        </w:rPr>
        <w:t>临时记录或短期存储的溯源信息可采用纸质进行存储，长期存储的溯源信息宜采用光盘、磁盘、电子设备、溯源标签等方式进行存储。纸质记录及时归档，并应转成电子记录，电子记录应及时备份，所有信息应保存2年以上。</w:t>
      </w:r>
    </w:p>
    <w:p>
      <w:pPr>
        <w:pStyle w:val="8"/>
        <w:keepNext w:val="0"/>
        <w:keepLines w:val="0"/>
        <w:pageBreakBefore w:val="0"/>
        <w:widowControl w:val="0"/>
        <w:kinsoku/>
        <w:wordWrap/>
        <w:overflowPunct/>
        <w:topLinePunct w:val="0"/>
        <w:autoSpaceDE/>
        <w:autoSpaceDN/>
        <w:bidi w:val="0"/>
        <w:adjustRightInd/>
        <w:snapToGrid/>
        <w:spacing w:after="0" w:line="360" w:lineRule="auto"/>
        <w:ind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spacing w:val="-2"/>
          <w:sz w:val="28"/>
          <w:szCs w:val="28"/>
          <w:lang w:val="en-US" w:eastAsia="zh-CN" w:bidi="ar-SA"/>
        </w:rPr>
        <w:t>4.4.2.3</w:t>
      </w:r>
      <w:r>
        <w:rPr>
          <w:rFonts w:hint="eastAsia" w:asciiTheme="minorEastAsia" w:hAnsiTheme="minorEastAsia" w:eastAsiaTheme="minorEastAsia" w:cstheme="minorEastAsia"/>
          <w:color w:val="auto"/>
          <w:kern w:val="2"/>
          <w:sz w:val="28"/>
          <w:szCs w:val="28"/>
          <w:lang w:val="en-US" w:eastAsia="zh-CN" w:bidi="ar-SA"/>
        </w:rPr>
        <w:t>各种存储的信息应按照农产品的形成过程及时间先后顺序建立信息档案。</w:t>
      </w:r>
    </w:p>
    <w:p>
      <w:pPr>
        <w:pStyle w:val="8"/>
        <w:keepNext w:val="0"/>
        <w:keepLines w:val="0"/>
        <w:pageBreakBefore w:val="0"/>
        <w:widowControl w:val="0"/>
        <w:kinsoku/>
        <w:wordWrap/>
        <w:overflowPunct/>
        <w:topLinePunct w:val="0"/>
        <w:autoSpaceDE/>
        <w:autoSpaceDN/>
        <w:bidi w:val="0"/>
        <w:adjustRightInd/>
        <w:snapToGrid/>
        <w:spacing w:after="0" w:line="360" w:lineRule="auto"/>
        <w:ind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spacing w:val="-2"/>
          <w:sz w:val="28"/>
          <w:szCs w:val="28"/>
          <w:lang w:val="en-US" w:eastAsia="zh-CN" w:bidi="ar-SA"/>
        </w:rPr>
        <w:t>4.4.2.4</w:t>
      </w:r>
      <w:r>
        <w:rPr>
          <w:rFonts w:hint="eastAsia" w:asciiTheme="minorEastAsia" w:hAnsiTheme="minorEastAsia" w:eastAsiaTheme="minorEastAsia" w:cstheme="minorEastAsia"/>
          <w:color w:val="auto"/>
          <w:kern w:val="2"/>
          <w:sz w:val="28"/>
          <w:szCs w:val="28"/>
          <w:lang w:val="en-US" w:eastAsia="zh-CN" w:bidi="ar-SA"/>
        </w:rPr>
        <w:t>溯源信息的保存期限应当比最终产品的保质期至少长 2 年。</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2"/>
        <w:rPr>
          <w:rFonts w:hint="eastAsia" w:asciiTheme="minorEastAsia" w:hAnsiTheme="minorEastAsia" w:eastAsiaTheme="minorEastAsia" w:cstheme="minorEastAsia"/>
          <w:b/>
          <w:bCs/>
          <w:color w:val="auto"/>
          <w:kern w:val="2"/>
          <w:sz w:val="28"/>
          <w:szCs w:val="28"/>
          <w:lang w:val="en-US" w:eastAsia="zh-CN"/>
        </w:rPr>
      </w:pPr>
      <w:bookmarkStart w:id="51" w:name="_Toc25993"/>
      <w:bookmarkStart w:id="52" w:name="_Toc15910"/>
      <w:r>
        <w:rPr>
          <w:rFonts w:hint="eastAsia" w:asciiTheme="minorEastAsia" w:hAnsiTheme="minorEastAsia" w:eastAsiaTheme="minorEastAsia" w:cstheme="minorEastAsia"/>
          <w:b/>
          <w:bCs/>
          <w:color w:val="auto"/>
          <w:kern w:val="2"/>
          <w:sz w:val="28"/>
          <w:szCs w:val="28"/>
          <w:lang w:val="en-US" w:eastAsia="zh-CN"/>
        </w:rPr>
        <w:t>4.4.3 信息传输</w:t>
      </w:r>
      <w:bookmarkEnd w:id="51"/>
      <w:bookmarkEnd w:id="52"/>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上一环节操作结束时，应及时通过网络、纸质记录等形式，将信息传输给下一环节。企业（组织或机构）汇总诸环节信息后传输到追溯系统。任何的溯源信息载体均应保证信息的传递，应将信息按要求传输到下一环节，保持信息的连贯性，可实现逆向追溯。</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2"/>
        <w:rPr>
          <w:rFonts w:hint="eastAsia" w:asciiTheme="minorEastAsia" w:hAnsiTheme="minorEastAsia" w:eastAsiaTheme="minorEastAsia" w:cstheme="minorEastAsia"/>
          <w:b/>
          <w:bCs/>
          <w:color w:val="auto"/>
          <w:kern w:val="2"/>
          <w:sz w:val="28"/>
          <w:szCs w:val="28"/>
          <w:lang w:val="en-US" w:eastAsia="zh-CN"/>
        </w:rPr>
      </w:pPr>
      <w:bookmarkStart w:id="53" w:name="_Toc16885"/>
      <w:bookmarkStart w:id="54" w:name="_Toc3851"/>
      <w:r>
        <w:rPr>
          <w:rFonts w:hint="eastAsia" w:asciiTheme="minorEastAsia" w:hAnsiTheme="minorEastAsia" w:eastAsiaTheme="minorEastAsia" w:cstheme="minorEastAsia"/>
          <w:b/>
          <w:bCs/>
          <w:color w:val="auto"/>
          <w:kern w:val="2"/>
          <w:sz w:val="28"/>
          <w:szCs w:val="28"/>
          <w:lang w:val="en-US" w:eastAsia="zh-CN"/>
        </w:rPr>
        <w:t>4.4.4 信息查询</w:t>
      </w:r>
      <w:bookmarkEnd w:id="53"/>
      <w:bookmarkEnd w:id="54"/>
    </w:p>
    <w:p>
      <w:pPr>
        <w:pStyle w:val="8"/>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en-US" w:bidi="ar-SA"/>
        </w:rPr>
      </w:pPr>
      <w:r>
        <w:rPr>
          <w:rFonts w:hint="eastAsia" w:asciiTheme="minorEastAsia" w:hAnsiTheme="minorEastAsia" w:eastAsiaTheme="minorEastAsia" w:cstheme="minorEastAsia"/>
          <w:color w:val="auto"/>
          <w:kern w:val="2"/>
          <w:sz w:val="28"/>
          <w:szCs w:val="28"/>
          <w:lang w:val="en-US" w:eastAsia="en-US" w:bidi="ar-SA"/>
        </w:rPr>
        <w:t>按职责要求进行信息查询，鼓励生产和经营者</w:t>
      </w:r>
      <w:r>
        <w:rPr>
          <w:rFonts w:hint="eastAsia" w:asciiTheme="minorEastAsia" w:hAnsiTheme="minorEastAsia" w:eastAsiaTheme="minorEastAsia" w:cstheme="minorEastAsia"/>
          <w:color w:val="auto"/>
          <w:kern w:val="2"/>
          <w:sz w:val="28"/>
          <w:szCs w:val="28"/>
          <w:lang w:val="en-US" w:eastAsia="zh-CN" w:bidi="ar-SA"/>
        </w:rPr>
        <w:t>通过</w:t>
      </w:r>
      <w:r>
        <w:rPr>
          <w:rFonts w:hint="eastAsia" w:asciiTheme="minorEastAsia" w:hAnsiTheme="minorEastAsia" w:eastAsiaTheme="minorEastAsia" w:cstheme="minorEastAsia"/>
          <w:color w:val="auto"/>
          <w:kern w:val="2"/>
          <w:sz w:val="28"/>
          <w:szCs w:val="28"/>
          <w:lang w:val="en-US" w:eastAsia="en-US" w:bidi="ar-SA"/>
        </w:rPr>
        <w:t>语音、互联网、电讯</w:t>
      </w:r>
      <w:r>
        <w:rPr>
          <w:rFonts w:hint="eastAsia" w:asciiTheme="minorEastAsia" w:hAnsiTheme="minorEastAsia" w:eastAsiaTheme="minorEastAsia" w:cstheme="minorEastAsia"/>
          <w:color w:val="auto"/>
          <w:kern w:val="2"/>
          <w:sz w:val="28"/>
          <w:szCs w:val="28"/>
          <w:lang w:val="en-US" w:eastAsia="zh-CN" w:bidi="ar-SA"/>
        </w:rPr>
        <w:t>等</w:t>
      </w:r>
      <w:r>
        <w:rPr>
          <w:rFonts w:hint="eastAsia" w:asciiTheme="minorEastAsia" w:hAnsiTheme="minorEastAsia" w:eastAsiaTheme="minorEastAsia" w:cstheme="minorEastAsia"/>
          <w:color w:val="auto"/>
          <w:kern w:val="2"/>
          <w:sz w:val="28"/>
          <w:szCs w:val="28"/>
          <w:lang w:val="en-US" w:eastAsia="en-US" w:bidi="ar-SA"/>
        </w:rPr>
        <w:t>各类方式</w:t>
      </w:r>
      <w:r>
        <w:rPr>
          <w:rFonts w:hint="eastAsia" w:asciiTheme="minorEastAsia" w:hAnsiTheme="minorEastAsia" w:eastAsiaTheme="minorEastAsia" w:cstheme="minorEastAsia"/>
          <w:color w:val="auto"/>
          <w:kern w:val="2"/>
          <w:sz w:val="28"/>
          <w:szCs w:val="28"/>
          <w:lang w:val="en-US" w:eastAsia="zh-CN" w:bidi="ar-SA"/>
        </w:rPr>
        <w:t>进行溯源查询</w:t>
      </w:r>
      <w:r>
        <w:rPr>
          <w:rFonts w:hint="eastAsia" w:asciiTheme="minorEastAsia" w:hAnsiTheme="minorEastAsia" w:eastAsiaTheme="minorEastAsia" w:cstheme="minorEastAsia"/>
          <w:color w:val="auto"/>
          <w:kern w:val="2"/>
          <w:sz w:val="28"/>
          <w:szCs w:val="28"/>
          <w:lang w:val="en-US" w:eastAsia="en-US" w:bidi="ar-SA"/>
        </w:rPr>
        <w:t>。凡经相关法律法规规定</w:t>
      </w:r>
      <w:r>
        <w:rPr>
          <w:rFonts w:hint="eastAsia" w:asciiTheme="minorEastAsia" w:hAnsiTheme="minorEastAsia" w:eastAsiaTheme="minorEastAsia" w:cstheme="minorEastAsia"/>
          <w:color w:val="auto"/>
          <w:kern w:val="2"/>
          <w:sz w:val="28"/>
          <w:szCs w:val="28"/>
          <w:lang w:val="en-US" w:eastAsia="zh-CN" w:bidi="ar-SA"/>
        </w:rPr>
        <w:t>，</w:t>
      </w:r>
      <w:r>
        <w:rPr>
          <w:rFonts w:hint="eastAsia" w:asciiTheme="minorEastAsia" w:hAnsiTheme="minorEastAsia" w:eastAsiaTheme="minorEastAsia" w:cstheme="minorEastAsia"/>
          <w:color w:val="auto"/>
          <w:kern w:val="2"/>
          <w:sz w:val="28"/>
          <w:szCs w:val="28"/>
          <w:lang w:val="en-US" w:eastAsia="en-US" w:bidi="ar-SA"/>
        </w:rPr>
        <w:t>应向社会公开的质量安全信息均应</w:t>
      </w:r>
      <w:r>
        <w:rPr>
          <w:rFonts w:hint="eastAsia" w:asciiTheme="minorEastAsia" w:hAnsiTheme="minorEastAsia" w:eastAsiaTheme="minorEastAsia" w:cstheme="minorEastAsia"/>
          <w:color w:val="auto"/>
          <w:kern w:val="2"/>
          <w:sz w:val="28"/>
          <w:szCs w:val="28"/>
          <w:lang w:val="en-US" w:eastAsia="zh-CN" w:bidi="ar-SA"/>
        </w:rPr>
        <w:t>录入于</w:t>
      </w:r>
      <w:r>
        <w:rPr>
          <w:rFonts w:hint="eastAsia" w:asciiTheme="minorEastAsia" w:hAnsiTheme="minorEastAsia" w:eastAsiaTheme="minorEastAsia" w:cstheme="minorEastAsia"/>
          <w:color w:val="auto"/>
          <w:kern w:val="2"/>
          <w:sz w:val="28"/>
          <w:szCs w:val="28"/>
          <w:lang w:val="en-US" w:eastAsia="en-US" w:bidi="ar-SA"/>
        </w:rPr>
        <w:t>质量安全追溯与监管平台。</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2"/>
        <w:rPr>
          <w:rFonts w:hint="eastAsia" w:asciiTheme="minorEastAsia" w:hAnsiTheme="minorEastAsia" w:eastAsiaTheme="minorEastAsia" w:cstheme="minorEastAsia"/>
          <w:b/>
          <w:bCs/>
          <w:color w:val="auto"/>
          <w:kern w:val="2"/>
          <w:sz w:val="28"/>
          <w:szCs w:val="28"/>
          <w:lang w:val="en-US" w:eastAsia="zh-CN"/>
        </w:rPr>
      </w:pPr>
      <w:bookmarkStart w:id="55" w:name="_Toc11291"/>
      <w:bookmarkStart w:id="56" w:name="_Toc7985"/>
      <w:r>
        <w:rPr>
          <w:rFonts w:hint="eastAsia" w:asciiTheme="minorEastAsia" w:hAnsiTheme="minorEastAsia" w:eastAsiaTheme="minorEastAsia" w:cstheme="minorEastAsia"/>
          <w:b/>
          <w:bCs/>
          <w:color w:val="auto"/>
          <w:kern w:val="2"/>
          <w:sz w:val="28"/>
          <w:szCs w:val="28"/>
          <w:lang w:val="en-US" w:eastAsia="zh-CN"/>
        </w:rPr>
        <w:t>4.4.5 信息安全</w:t>
      </w:r>
      <w:bookmarkEnd w:id="55"/>
      <w:bookmarkEnd w:id="56"/>
    </w:p>
    <w:p>
      <w:pPr>
        <w:pStyle w:val="8"/>
        <w:keepNext w:val="0"/>
        <w:keepLines w:val="0"/>
        <w:pageBreakBefore w:val="0"/>
        <w:widowControl w:val="0"/>
        <w:tabs>
          <w:tab w:val="left" w:pos="850"/>
        </w:tabs>
        <w:kinsoku/>
        <w:wordWrap/>
        <w:overflowPunct/>
        <w:topLinePunct w:val="0"/>
        <w:autoSpaceDE/>
        <w:autoSpaceDN/>
        <w:bidi w:val="0"/>
        <w:adjustRightInd/>
        <w:snapToGrid/>
        <w:spacing w:after="0" w:line="360" w:lineRule="auto"/>
        <w:ind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sz w:val="28"/>
          <w:szCs w:val="28"/>
          <w:lang w:val="en-US" w:eastAsia="zh-CN"/>
        </w:rPr>
        <w:t>4.4.5.1</w:t>
      </w:r>
      <w:r>
        <w:rPr>
          <w:rFonts w:hint="eastAsia" w:asciiTheme="minorEastAsia" w:hAnsiTheme="minorEastAsia" w:eastAsiaTheme="minorEastAsia" w:cstheme="minorEastAsia"/>
          <w:color w:val="auto"/>
          <w:kern w:val="2"/>
          <w:sz w:val="28"/>
          <w:szCs w:val="28"/>
          <w:lang w:val="en-US" w:eastAsia="zh-CN" w:bidi="ar-SA"/>
        </w:rPr>
        <w:t>组织应依照国家有关信息安全的法律、法规，建立溯源信息安全管理制度，落实信息安全责任，规范信息安全管理。</w:t>
      </w:r>
    </w:p>
    <w:p>
      <w:pPr>
        <w:pStyle w:val="8"/>
        <w:keepNext w:val="0"/>
        <w:keepLines w:val="0"/>
        <w:pageBreakBefore w:val="0"/>
        <w:widowControl w:val="0"/>
        <w:tabs>
          <w:tab w:val="left" w:pos="847"/>
        </w:tabs>
        <w:kinsoku/>
        <w:wordWrap/>
        <w:overflowPunct/>
        <w:topLinePunct w:val="0"/>
        <w:autoSpaceDE/>
        <w:autoSpaceDN/>
        <w:bidi w:val="0"/>
        <w:adjustRightInd/>
        <w:snapToGrid/>
        <w:spacing w:after="0" w:line="360" w:lineRule="auto"/>
        <w:ind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sz w:val="28"/>
          <w:szCs w:val="28"/>
          <w:lang w:val="en-US" w:eastAsia="zh-CN"/>
        </w:rPr>
        <w:t>4.4.5.</w:t>
      </w:r>
      <w:r>
        <w:rPr>
          <w:rFonts w:hint="eastAsia" w:asciiTheme="minorEastAsia" w:hAnsiTheme="minorEastAsia" w:eastAsiaTheme="minorEastAsia" w:cstheme="minorEastAsia"/>
          <w:color w:val="auto"/>
          <w:sz w:val="28"/>
          <w:szCs w:val="28"/>
        </w:rPr>
        <w:t>2</w:t>
      </w:r>
      <w:r>
        <w:rPr>
          <w:rFonts w:hint="eastAsia" w:asciiTheme="minorEastAsia" w:hAnsiTheme="minorEastAsia" w:eastAsiaTheme="minorEastAsia" w:cstheme="minorEastAsia"/>
          <w:color w:val="auto"/>
          <w:kern w:val="2"/>
          <w:sz w:val="28"/>
          <w:szCs w:val="28"/>
          <w:lang w:val="en-US" w:eastAsia="zh-CN" w:bidi="ar-SA"/>
        </w:rPr>
        <w:t>存放信息的各类介质应采用取相应的保护措施，防止被盗、被毁和受损；应该删除和销毁的数据，要有有效的管理和审批手续，防止信息丢失或被非法拷贝。</w:t>
      </w:r>
    </w:p>
    <w:p>
      <w:pPr>
        <w:pStyle w:val="8"/>
        <w:keepNext w:val="0"/>
        <w:keepLines w:val="0"/>
        <w:pageBreakBefore w:val="0"/>
        <w:widowControl w:val="0"/>
        <w:tabs>
          <w:tab w:val="left" w:pos="847"/>
        </w:tabs>
        <w:kinsoku/>
        <w:wordWrap/>
        <w:overflowPunct/>
        <w:topLinePunct w:val="0"/>
        <w:autoSpaceDE/>
        <w:autoSpaceDN/>
        <w:bidi w:val="0"/>
        <w:adjustRightInd/>
        <w:snapToGrid/>
        <w:spacing w:after="0" w:line="360" w:lineRule="auto"/>
        <w:ind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sz w:val="28"/>
          <w:szCs w:val="28"/>
          <w:lang w:val="en-US" w:eastAsia="zh-CN"/>
        </w:rPr>
        <w:t>4.4.5.</w:t>
      </w:r>
      <w:r>
        <w:rPr>
          <w:rFonts w:hint="eastAsia" w:asciiTheme="minorEastAsia" w:hAnsiTheme="minorEastAsia" w:eastAsiaTheme="minorEastAsia" w:cstheme="minorEastAsia"/>
          <w:color w:val="auto"/>
          <w:sz w:val="28"/>
          <w:szCs w:val="28"/>
        </w:rPr>
        <w:t>3</w:t>
      </w:r>
      <w:r>
        <w:rPr>
          <w:rFonts w:hint="eastAsia" w:asciiTheme="minorEastAsia" w:hAnsiTheme="minorEastAsia" w:eastAsiaTheme="minorEastAsia" w:cstheme="minorEastAsia"/>
          <w:color w:val="auto"/>
          <w:kern w:val="2"/>
          <w:sz w:val="28"/>
          <w:szCs w:val="28"/>
          <w:lang w:val="en-US" w:eastAsia="zh-CN" w:bidi="ar-SA"/>
        </w:rPr>
        <w:t>信息系统安全应符合 GB/T 20271 的要求，应对信息进行定期备份。有条件的，可设立专用服务器，集中管理溯源信息。</w:t>
      </w:r>
    </w:p>
    <w:p>
      <w:pPr>
        <w:pStyle w:val="8"/>
        <w:keepNext w:val="0"/>
        <w:keepLines w:val="0"/>
        <w:pageBreakBefore w:val="0"/>
        <w:widowControl w:val="0"/>
        <w:tabs>
          <w:tab w:val="left" w:pos="847"/>
        </w:tabs>
        <w:kinsoku/>
        <w:wordWrap/>
        <w:overflowPunct/>
        <w:topLinePunct w:val="0"/>
        <w:autoSpaceDE/>
        <w:autoSpaceDN/>
        <w:bidi w:val="0"/>
        <w:adjustRightInd/>
        <w:snapToGrid/>
        <w:spacing w:after="0" w:line="360" w:lineRule="auto"/>
        <w:ind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sz w:val="28"/>
          <w:szCs w:val="28"/>
          <w:lang w:val="en-US" w:eastAsia="zh-CN"/>
        </w:rPr>
        <w:t>4.4.5.</w:t>
      </w:r>
      <w:r>
        <w:rPr>
          <w:rFonts w:hint="eastAsia" w:asciiTheme="minorEastAsia" w:hAnsiTheme="minorEastAsia" w:eastAsiaTheme="minorEastAsia" w:cstheme="minorEastAsia"/>
          <w:color w:val="auto"/>
          <w:sz w:val="28"/>
          <w:szCs w:val="28"/>
        </w:rPr>
        <w:t>4</w:t>
      </w:r>
      <w:r>
        <w:rPr>
          <w:rFonts w:hint="eastAsia" w:asciiTheme="minorEastAsia" w:hAnsiTheme="minorEastAsia" w:eastAsiaTheme="minorEastAsia" w:cstheme="minorEastAsia"/>
          <w:color w:val="auto"/>
          <w:kern w:val="2"/>
          <w:sz w:val="28"/>
          <w:szCs w:val="28"/>
          <w:lang w:val="en-US" w:eastAsia="zh-CN" w:bidi="ar-SA"/>
        </w:rPr>
        <w:t>操作人员应实行专人负责、授权登录、密码管理，防止非法使用。未经允许，操作人员不得泄露。</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1"/>
        <w:rPr>
          <w:rFonts w:hint="eastAsia" w:asciiTheme="minorEastAsia" w:hAnsiTheme="minorEastAsia" w:eastAsiaTheme="minorEastAsia" w:cstheme="minorEastAsia"/>
          <w:b/>
          <w:bCs/>
          <w:color w:val="auto"/>
          <w:kern w:val="2"/>
          <w:sz w:val="28"/>
          <w:szCs w:val="28"/>
          <w:lang w:val="en-US" w:eastAsia="zh-CN"/>
        </w:rPr>
      </w:pPr>
      <w:bookmarkStart w:id="57" w:name="_Toc10603"/>
      <w:bookmarkStart w:id="58" w:name="_Toc12053"/>
      <w:r>
        <w:rPr>
          <w:rFonts w:hint="eastAsia" w:asciiTheme="minorEastAsia" w:hAnsiTheme="minorEastAsia" w:eastAsiaTheme="minorEastAsia" w:cstheme="minorEastAsia"/>
          <w:b/>
          <w:bCs/>
          <w:color w:val="auto"/>
          <w:kern w:val="2"/>
          <w:sz w:val="28"/>
          <w:szCs w:val="28"/>
          <w:lang w:val="en-US" w:eastAsia="zh-CN"/>
        </w:rPr>
        <w:t>4.5 追溯流程</w:t>
      </w:r>
      <w:bookmarkEnd w:id="57"/>
      <w:bookmarkEnd w:id="58"/>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2"/>
        <w:rPr>
          <w:rFonts w:hint="eastAsia" w:asciiTheme="minorEastAsia" w:hAnsiTheme="minorEastAsia" w:eastAsiaTheme="minorEastAsia" w:cstheme="minorEastAsia"/>
          <w:b/>
          <w:bCs/>
          <w:color w:val="auto"/>
          <w:kern w:val="2"/>
          <w:sz w:val="28"/>
          <w:szCs w:val="28"/>
          <w:lang w:val="en-US" w:eastAsia="zh-CN"/>
        </w:rPr>
      </w:pPr>
      <w:bookmarkStart w:id="59" w:name="_Toc10465"/>
      <w:bookmarkStart w:id="60" w:name="_Toc20780"/>
      <w:bookmarkStart w:id="61" w:name="_Toc25302"/>
      <w:r>
        <w:rPr>
          <w:rFonts w:hint="eastAsia" w:asciiTheme="minorEastAsia" w:hAnsiTheme="minorEastAsia" w:eastAsiaTheme="minorEastAsia" w:cstheme="minorEastAsia"/>
          <w:b/>
          <w:bCs/>
          <w:color w:val="auto"/>
          <w:kern w:val="2"/>
          <w:sz w:val="28"/>
          <w:szCs w:val="28"/>
          <w:lang w:val="en-US" w:eastAsia="zh-CN"/>
        </w:rPr>
        <w:t>4.5.1 生产可追溯</w:t>
      </w:r>
      <w:bookmarkEnd w:id="59"/>
      <w:bookmarkEnd w:id="60"/>
      <w:bookmarkEnd w:id="61"/>
    </w:p>
    <w:p>
      <w:pPr>
        <w:keepNext w:val="0"/>
        <w:keepLines w:val="0"/>
        <w:pageBreakBefore w:val="0"/>
        <w:widowControl w:val="0"/>
        <w:tabs>
          <w:tab w:val="left" w:pos="467"/>
        </w:tabs>
        <w:kinsoku/>
        <w:wordWrap/>
        <w:overflowPunct/>
        <w:topLinePunct w:val="0"/>
        <w:autoSpaceDE/>
        <w:autoSpaceDN/>
        <w:bidi w:val="0"/>
        <w:adjustRightInd/>
        <w:snapToGrid/>
        <w:spacing w:after="0" w:line="360" w:lineRule="auto"/>
        <w:ind w:left="0" w:leftChars="0" w:right="0" w:rightChars="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农产品的种养殖生产过程应建立生产者的档案，农产品出场应带有产地信息随品流通。</w:t>
      </w:r>
    </w:p>
    <w:p>
      <w:pPr>
        <w:keepNext w:val="0"/>
        <w:keepLines w:val="0"/>
        <w:pageBreakBefore w:val="0"/>
        <w:widowControl w:val="0"/>
        <w:tabs>
          <w:tab w:val="left" w:pos="467"/>
        </w:tabs>
        <w:kinsoku/>
        <w:wordWrap/>
        <w:overflowPunct/>
        <w:topLinePunct w:val="0"/>
        <w:autoSpaceDE/>
        <w:autoSpaceDN/>
        <w:bidi w:val="0"/>
        <w:adjustRightInd/>
        <w:snapToGrid/>
        <w:spacing w:after="0" w:line="360" w:lineRule="auto"/>
        <w:ind w:right="0" w:rightChars="0"/>
        <w:jc w:val="left"/>
        <w:textAlignment w:val="auto"/>
        <w:outlineLvl w:val="2"/>
        <w:rPr>
          <w:rFonts w:hint="eastAsia" w:asciiTheme="minorEastAsia" w:hAnsiTheme="minorEastAsia" w:eastAsiaTheme="minorEastAsia" w:cstheme="minorEastAsia"/>
          <w:color w:val="auto"/>
          <w:spacing w:val="-2"/>
          <w:sz w:val="28"/>
          <w:szCs w:val="28"/>
          <w:lang w:val="en-US" w:eastAsia="zh-CN" w:bidi="ar-SA"/>
        </w:rPr>
      </w:pPr>
      <w:bookmarkStart w:id="62" w:name="_Toc25419"/>
      <w:bookmarkStart w:id="63" w:name="_Toc20153"/>
      <w:r>
        <w:rPr>
          <w:rFonts w:hint="eastAsia" w:asciiTheme="minorEastAsia" w:hAnsiTheme="minorEastAsia" w:eastAsiaTheme="minorEastAsia" w:cstheme="minorEastAsia"/>
          <w:b/>
          <w:bCs/>
          <w:color w:val="auto"/>
          <w:kern w:val="2"/>
          <w:sz w:val="28"/>
          <w:szCs w:val="28"/>
          <w:lang w:val="en-US" w:eastAsia="zh-CN"/>
        </w:rPr>
        <w:t>4.5.2 交易可追溯</w:t>
      </w:r>
      <w:bookmarkEnd w:id="62"/>
      <w:bookmarkEnd w:id="63"/>
    </w:p>
    <w:p>
      <w:pPr>
        <w:keepNext w:val="0"/>
        <w:keepLines w:val="0"/>
        <w:pageBreakBefore w:val="0"/>
        <w:widowControl w:val="0"/>
        <w:tabs>
          <w:tab w:val="left" w:pos="467"/>
        </w:tabs>
        <w:kinsoku/>
        <w:wordWrap/>
        <w:overflowPunct/>
        <w:topLinePunct w:val="0"/>
        <w:autoSpaceDE/>
        <w:autoSpaceDN/>
        <w:bidi w:val="0"/>
        <w:adjustRightInd/>
        <w:snapToGrid/>
        <w:spacing w:after="0" w:line="360" w:lineRule="auto"/>
        <w:ind w:right="0" w:rightChars="0" w:firstLine="560" w:firstLineChars="20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农产品的流通过程应建立流通经营者的档案，农产品应带有流通信息随产品交易；批发市场交易实行索证索票、出证出票。从事批发交易的外地客菜经营者和本市基地菜农，要按照“进场时办理登记、交易前检测农产品质量、交易时出具规范票据”的流程进行规范交易；零售市场实行进场索证索票，单位交易出具销售票据。</w:t>
      </w:r>
    </w:p>
    <w:p>
      <w:pPr>
        <w:keepNext w:val="0"/>
        <w:keepLines w:val="0"/>
        <w:pageBreakBefore w:val="0"/>
        <w:widowControl w:val="0"/>
        <w:tabs>
          <w:tab w:val="left" w:pos="467"/>
        </w:tabs>
        <w:kinsoku/>
        <w:wordWrap/>
        <w:overflowPunct/>
        <w:topLinePunct w:val="0"/>
        <w:autoSpaceDE/>
        <w:autoSpaceDN/>
        <w:bidi w:val="0"/>
        <w:adjustRightInd/>
        <w:snapToGrid/>
        <w:spacing w:after="0" w:line="360" w:lineRule="auto"/>
        <w:ind w:right="0" w:rightChars="0"/>
        <w:jc w:val="left"/>
        <w:textAlignment w:val="auto"/>
        <w:outlineLvl w:val="1"/>
        <w:rPr>
          <w:rFonts w:hint="eastAsia" w:asciiTheme="minorEastAsia" w:hAnsiTheme="minorEastAsia" w:eastAsiaTheme="minorEastAsia" w:cstheme="minorEastAsia"/>
          <w:b/>
          <w:bCs/>
          <w:color w:val="auto"/>
          <w:sz w:val="28"/>
          <w:szCs w:val="28"/>
          <w:lang w:val="en-US" w:eastAsia="zh-CN"/>
        </w:rPr>
      </w:pPr>
      <w:bookmarkStart w:id="64" w:name="_Toc15034"/>
      <w:bookmarkStart w:id="65" w:name="_Toc32267"/>
      <w:r>
        <w:rPr>
          <w:rFonts w:hint="eastAsia" w:asciiTheme="minorEastAsia" w:hAnsiTheme="minorEastAsia" w:eastAsiaTheme="minorEastAsia" w:cstheme="minorEastAsia"/>
          <w:b/>
          <w:bCs/>
          <w:color w:val="auto"/>
          <w:kern w:val="2"/>
          <w:sz w:val="28"/>
          <w:szCs w:val="28"/>
          <w:lang w:val="en-US" w:eastAsia="zh-CN"/>
        </w:rPr>
        <w:t>4.6 实施追溯</w:t>
      </w:r>
      <w:bookmarkEnd w:id="64"/>
      <w:bookmarkEnd w:id="65"/>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en-US" w:bidi="ar-SA"/>
        </w:rPr>
      </w:pPr>
      <w:r>
        <w:rPr>
          <w:rFonts w:hint="eastAsia" w:asciiTheme="minorEastAsia" w:hAnsiTheme="minorEastAsia" w:eastAsiaTheme="minorEastAsia" w:cstheme="minorEastAsia"/>
          <w:color w:val="auto"/>
          <w:spacing w:val="-2"/>
          <w:sz w:val="28"/>
          <w:szCs w:val="28"/>
          <w:lang w:val="en-US" w:eastAsia="zh-CN" w:bidi="ar-SA"/>
        </w:rPr>
        <w:t>4.6.1</w:t>
      </w:r>
      <w:r>
        <w:rPr>
          <w:rFonts w:hint="eastAsia" w:asciiTheme="minorEastAsia" w:hAnsiTheme="minorEastAsia" w:eastAsiaTheme="minorEastAsia" w:cstheme="minorEastAsia"/>
          <w:color w:val="auto"/>
          <w:kern w:val="2"/>
          <w:sz w:val="28"/>
          <w:szCs w:val="28"/>
          <w:lang w:val="en-US" w:eastAsia="zh-CN" w:bidi="ar-SA"/>
        </w:rPr>
        <w:t>追溯参与</w:t>
      </w:r>
      <w:r>
        <w:rPr>
          <w:rFonts w:hint="eastAsia" w:asciiTheme="minorEastAsia" w:hAnsiTheme="minorEastAsia" w:eastAsiaTheme="minorEastAsia" w:cstheme="minorEastAsia"/>
          <w:color w:val="auto"/>
          <w:kern w:val="2"/>
          <w:sz w:val="28"/>
          <w:szCs w:val="28"/>
          <w:lang w:val="en-US" w:eastAsia="en-US" w:bidi="ar-SA"/>
        </w:rPr>
        <w:t>方应保留相关的追溯信息、积极响应客户和管理方的追溯请求并实施追溯</w:t>
      </w:r>
      <w:r>
        <w:rPr>
          <w:rFonts w:hint="eastAsia" w:asciiTheme="minorEastAsia" w:hAnsiTheme="minorEastAsia" w:eastAsiaTheme="minorEastAsia" w:cstheme="minorEastAsia"/>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en-US" w:bidi="ar-SA"/>
        </w:rPr>
      </w:pPr>
      <w:r>
        <w:rPr>
          <w:rFonts w:hint="eastAsia" w:asciiTheme="minorEastAsia" w:hAnsiTheme="minorEastAsia" w:eastAsiaTheme="minorEastAsia" w:cstheme="minorEastAsia"/>
          <w:color w:val="auto"/>
          <w:spacing w:val="-2"/>
          <w:sz w:val="28"/>
          <w:szCs w:val="28"/>
          <w:lang w:val="en-US" w:eastAsia="zh-CN" w:bidi="ar-SA"/>
        </w:rPr>
        <w:t>4.6.</w:t>
      </w:r>
      <w:r>
        <w:rPr>
          <w:rFonts w:hint="eastAsia" w:asciiTheme="minorEastAsia" w:hAnsiTheme="minorEastAsia" w:eastAsiaTheme="minorEastAsia" w:cstheme="minorEastAsia"/>
          <w:color w:val="auto"/>
          <w:spacing w:val="-2"/>
          <w:sz w:val="28"/>
          <w:szCs w:val="28"/>
          <w:lang w:val="en-US" w:eastAsia="en-US" w:bidi="ar-SA"/>
        </w:rPr>
        <w:t>2</w:t>
      </w:r>
      <w:r>
        <w:rPr>
          <w:rFonts w:hint="eastAsia" w:asciiTheme="minorEastAsia" w:hAnsiTheme="minorEastAsia" w:eastAsiaTheme="minorEastAsia" w:cstheme="minorEastAsia"/>
          <w:color w:val="auto"/>
          <w:kern w:val="2"/>
          <w:sz w:val="28"/>
          <w:szCs w:val="28"/>
          <w:lang w:val="en-US" w:eastAsia="zh-CN" w:bidi="ar-SA"/>
        </w:rPr>
        <w:t>发生以下</w:t>
      </w:r>
      <w:r>
        <w:rPr>
          <w:rFonts w:hint="eastAsia" w:asciiTheme="minorEastAsia" w:hAnsiTheme="minorEastAsia" w:eastAsiaTheme="minorEastAsia" w:cstheme="minorEastAsia"/>
          <w:color w:val="auto"/>
          <w:kern w:val="2"/>
          <w:sz w:val="28"/>
          <w:szCs w:val="28"/>
          <w:lang w:val="en-US" w:eastAsia="en-US" w:bidi="ar-SA"/>
        </w:rPr>
        <w:t>以下情况</w:t>
      </w:r>
      <w:r>
        <w:rPr>
          <w:rFonts w:hint="eastAsia" w:asciiTheme="minorEastAsia" w:hAnsiTheme="minorEastAsia" w:eastAsiaTheme="minorEastAsia" w:cstheme="minorEastAsia"/>
          <w:color w:val="auto"/>
          <w:kern w:val="2"/>
          <w:sz w:val="28"/>
          <w:szCs w:val="28"/>
          <w:lang w:val="en-US" w:eastAsia="zh-CN" w:bidi="ar-SA"/>
        </w:rPr>
        <w:t>应及时</w:t>
      </w:r>
      <w:r>
        <w:rPr>
          <w:rFonts w:hint="eastAsia" w:asciiTheme="minorEastAsia" w:hAnsiTheme="minorEastAsia" w:eastAsiaTheme="minorEastAsia" w:cstheme="minorEastAsia"/>
          <w:color w:val="auto"/>
          <w:kern w:val="2"/>
          <w:sz w:val="28"/>
          <w:szCs w:val="28"/>
          <w:lang w:val="en-US" w:eastAsia="en-US" w:bidi="ar-SA"/>
        </w:rPr>
        <w:t>实施追溯</w:t>
      </w:r>
      <w:r>
        <w:rPr>
          <w:rFonts w:hint="eastAsia" w:asciiTheme="minorEastAsia" w:hAnsiTheme="minorEastAsia" w:eastAsiaTheme="minorEastAsia" w:cstheme="minorEastAsia"/>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en-US" w:bidi="ar-SA"/>
        </w:rPr>
      </w:pPr>
      <w:r>
        <w:rPr>
          <w:rFonts w:hint="eastAsia" w:asciiTheme="minorEastAsia" w:hAnsiTheme="minorEastAsia" w:eastAsiaTheme="minorEastAsia" w:cstheme="minorEastAsia"/>
          <w:color w:val="auto"/>
          <w:kern w:val="2"/>
          <w:sz w:val="28"/>
          <w:szCs w:val="28"/>
          <w:lang w:val="en-US" w:eastAsia="en-US" w:bidi="ar-SA"/>
        </w:rPr>
        <w:t>——发现</w:t>
      </w:r>
      <w:r>
        <w:rPr>
          <w:rFonts w:hint="eastAsia" w:asciiTheme="minorEastAsia" w:hAnsiTheme="minorEastAsia" w:eastAsiaTheme="minorEastAsia" w:cstheme="minorEastAsia"/>
          <w:color w:val="auto"/>
          <w:kern w:val="2"/>
          <w:sz w:val="28"/>
          <w:szCs w:val="28"/>
          <w:lang w:val="en-US" w:eastAsia="zh-CN" w:bidi="ar-SA"/>
        </w:rPr>
        <w:t>产</w:t>
      </w:r>
      <w:r>
        <w:rPr>
          <w:rFonts w:hint="eastAsia" w:asciiTheme="minorEastAsia" w:hAnsiTheme="minorEastAsia" w:eastAsiaTheme="minorEastAsia" w:cstheme="minorEastAsia"/>
          <w:color w:val="auto"/>
          <w:kern w:val="2"/>
          <w:sz w:val="28"/>
          <w:szCs w:val="28"/>
          <w:lang w:val="en-US" w:eastAsia="en-US" w:bidi="ar-SA"/>
        </w:rPr>
        <w:t>品有质量问题时</w:t>
      </w:r>
      <w:r>
        <w:rPr>
          <w:rFonts w:hint="eastAsia" w:asciiTheme="minorEastAsia" w:hAnsiTheme="minorEastAsia" w:eastAsiaTheme="minorEastAsia" w:cstheme="minorEastAsia"/>
          <w:color w:val="auto"/>
          <w:kern w:val="2"/>
          <w:sz w:val="28"/>
          <w:szCs w:val="28"/>
          <w:lang w:val="en-US" w:eastAsia="zh-CN" w:bidi="ar-SA"/>
        </w:rPr>
        <w:t>；</w:t>
      </w:r>
      <w:r>
        <w:rPr>
          <w:rFonts w:hint="eastAsia" w:asciiTheme="minorEastAsia" w:hAnsiTheme="minorEastAsia" w:eastAsiaTheme="minorEastAsia" w:cstheme="minorEastAsia"/>
          <w:color w:val="auto"/>
          <w:kern w:val="2"/>
          <w:sz w:val="28"/>
          <w:szCs w:val="28"/>
          <w:lang w:val="en-US" w:eastAsia="en-US" w:bidi="ar-SA"/>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en-US" w:bidi="ar-SA"/>
        </w:rPr>
      </w:pPr>
      <w:r>
        <w:rPr>
          <w:rFonts w:hint="eastAsia" w:asciiTheme="minorEastAsia" w:hAnsiTheme="minorEastAsia" w:eastAsiaTheme="minorEastAsia" w:cstheme="minorEastAsia"/>
          <w:color w:val="auto"/>
          <w:kern w:val="2"/>
          <w:sz w:val="28"/>
          <w:szCs w:val="28"/>
          <w:lang w:val="en-US" w:eastAsia="en-US" w:bidi="ar-SA"/>
        </w:rPr>
        <w:t xml:space="preserve">——根据客户提出的追溯要求，向客户提交相关追溯信息； </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en-US" w:bidi="ar-SA"/>
        </w:rPr>
      </w:pPr>
      <w:r>
        <w:rPr>
          <w:rFonts w:hint="eastAsia" w:asciiTheme="minorEastAsia" w:hAnsiTheme="minorEastAsia" w:eastAsiaTheme="minorEastAsia" w:cstheme="minorEastAsia"/>
          <w:color w:val="auto"/>
          <w:kern w:val="2"/>
          <w:sz w:val="28"/>
          <w:szCs w:val="28"/>
          <w:lang w:val="en-US" w:eastAsia="en-US" w:bidi="ar-SA"/>
        </w:rPr>
        <w:t xml:space="preserve">——当上、下环节企业对商品有疑问时，应根据情况配合进行追溯； </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en-US" w:bidi="ar-SA"/>
        </w:rPr>
      </w:pPr>
      <w:r>
        <w:rPr>
          <w:rFonts w:hint="eastAsia" w:asciiTheme="minorEastAsia" w:hAnsiTheme="minorEastAsia" w:eastAsiaTheme="minorEastAsia" w:cstheme="minorEastAsia"/>
          <w:color w:val="auto"/>
          <w:kern w:val="2"/>
          <w:sz w:val="28"/>
          <w:szCs w:val="28"/>
          <w:lang w:val="en-US" w:eastAsia="en-US" w:bidi="ar-SA"/>
        </w:rPr>
        <w:t xml:space="preserve">——当发生安全事故时，应快速实施追溯； </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2"/>
          <w:sz w:val="28"/>
          <w:szCs w:val="28"/>
          <w:lang w:val="en-US" w:eastAsia="en-US" w:bidi="ar-SA"/>
        </w:rPr>
        <w:t>——在追溯管理方有追溯要求时，应及时提供追溯信息；</w:t>
      </w:r>
      <w:r>
        <w:rPr>
          <w:rFonts w:hint="eastAsia" w:asciiTheme="minorEastAsia" w:hAnsiTheme="minorEastAsia" w:eastAsiaTheme="minorEastAsia" w:cstheme="minorEastAsia"/>
          <w:color w:val="auto"/>
          <w:spacing w:val="-2"/>
          <w:sz w:val="28"/>
          <w:szCs w:val="28"/>
          <w:lang w:val="en-US" w:eastAsia="en-US"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left"/>
        <w:textAlignment w:val="auto"/>
        <w:outlineLvl w:val="9"/>
        <w:rPr>
          <w:rFonts w:hint="eastAsia" w:asciiTheme="minorEastAsia" w:hAnsiTheme="minorEastAsia" w:eastAsiaTheme="minorEastAsia" w:cstheme="minorEastAsia"/>
          <w:color w:val="auto"/>
          <w:spacing w:val="-2"/>
          <w:sz w:val="28"/>
          <w:szCs w:val="28"/>
          <w:lang w:val="en-US" w:eastAsia="zh-CN" w:bidi="ar-SA"/>
        </w:rPr>
      </w:pPr>
      <w:r>
        <w:rPr>
          <w:rFonts w:hint="eastAsia" w:asciiTheme="minorEastAsia" w:hAnsiTheme="minorEastAsia" w:eastAsiaTheme="minorEastAsia" w:cstheme="minorEastAsia"/>
          <w:color w:val="auto"/>
          <w:spacing w:val="-2"/>
          <w:sz w:val="28"/>
          <w:szCs w:val="28"/>
          <w:lang w:val="en-US" w:eastAsia="zh-CN" w:bidi="ar-SA"/>
        </w:rPr>
        <w:t>4.6.3</w:t>
      </w:r>
      <w:r>
        <w:rPr>
          <w:rFonts w:hint="eastAsia" w:asciiTheme="minorEastAsia" w:hAnsiTheme="minorEastAsia" w:eastAsiaTheme="minorEastAsia" w:cstheme="minorEastAsia"/>
          <w:color w:val="auto"/>
          <w:kern w:val="2"/>
          <w:sz w:val="28"/>
          <w:szCs w:val="28"/>
          <w:lang w:val="en-US" w:eastAsia="zh-CN" w:bidi="ar-SA"/>
        </w:rPr>
        <w:t xml:space="preserve">实施追溯时，应将相关追溯信息数据封存，以备检查。 </w:t>
      </w:r>
    </w:p>
    <w:p>
      <w:pPr>
        <w:keepNext w:val="0"/>
        <w:keepLines w:val="0"/>
        <w:pageBreakBefore w:val="0"/>
        <w:widowControl w:val="0"/>
        <w:shd w:val="clear"/>
        <w:kinsoku/>
        <w:wordWrap/>
        <w:overflowPunct/>
        <w:topLinePunct w:val="0"/>
        <w:autoSpaceDE w:val="0"/>
        <w:autoSpaceDN w:val="0"/>
        <w:bidi w:val="0"/>
        <w:adjustRightInd w:val="0"/>
        <w:snapToGrid/>
        <w:spacing w:before="0" w:line="360" w:lineRule="auto"/>
        <w:ind w:right="0"/>
        <w:jc w:val="left"/>
        <w:textAlignment w:val="auto"/>
        <w:outlineLvl w:val="0"/>
        <w:rPr>
          <w:rFonts w:hint="eastAsia" w:asciiTheme="minorEastAsia" w:hAnsiTheme="minorEastAsia" w:eastAsiaTheme="minorEastAsia" w:cstheme="minorEastAsia"/>
          <w:b/>
          <w:bCs/>
          <w:color w:val="auto"/>
          <w:kern w:val="2"/>
          <w:sz w:val="28"/>
          <w:szCs w:val="28"/>
          <w:lang w:val="en-US" w:eastAsia="zh-CN"/>
        </w:rPr>
      </w:pPr>
      <w:bookmarkStart w:id="66" w:name="_Toc19772"/>
      <w:bookmarkStart w:id="67" w:name="_Toc15832"/>
      <w:r>
        <w:rPr>
          <w:rFonts w:hint="eastAsia" w:asciiTheme="minorEastAsia" w:hAnsiTheme="minorEastAsia" w:eastAsiaTheme="minorEastAsia" w:cstheme="minorEastAsia"/>
          <w:b/>
          <w:bCs/>
          <w:color w:val="auto"/>
          <w:kern w:val="2"/>
          <w:sz w:val="28"/>
          <w:szCs w:val="28"/>
          <w:lang w:val="en-US" w:eastAsia="zh-CN"/>
        </w:rPr>
        <w:t>5 追溯体系运行验证与改进</w:t>
      </w:r>
      <w:bookmarkEnd w:id="66"/>
      <w:bookmarkEnd w:id="67"/>
    </w:p>
    <w:p>
      <w:pPr>
        <w:keepNext w:val="0"/>
        <w:keepLines w:val="0"/>
        <w:pageBreakBefore w:val="0"/>
        <w:widowControl w:val="0"/>
        <w:tabs>
          <w:tab w:val="left" w:pos="467"/>
        </w:tabs>
        <w:kinsoku/>
        <w:wordWrap/>
        <w:overflowPunct/>
        <w:topLinePunct w:val="0"/>
        <w:autoSpaceDE/>
        <w:autoSpaceDN/>
        <w:bidi w:val="0"/>
        <w:adjustRightInd/>
        <w:snapToGrid/>
        <w:spacing w:after="0" w:line="360" w:lineRule="auto"/>
        <w:ind w:right="0" w:rightChars="0"/>
        <w:jc w:val="left"/>
        <w:textAlignment w:val="auto"/>
        <w:outlineLvl w:val="1"/>
        <w:rPr>
          <w:rFonts w:hint="eastAsia" w:asciiTheme="minorEastAsia" w:hAnsiTheme="minorEastAsia" w:eastAsiaTheme="minorEastAsia" w:cstheme="minorEastAsia"/>
          <w:b/>
          <w:bCs/>
          <w:color w:val="auto"/>
          <w:kern w:val="2"/>
          <w:sz w:val="28"/>
          <w:szCs w:val="28"/>
          <w:lang w:val="en-US" w:eastAsia="zh-CN"/>
        </w:rPr>
      </w:pPr>
      <w:bookmarkStart w:id="68" w:name="_Toc17592"/>
      <w:bookmarkStart w:id="69" w:name="_Toc24858"/>
      <w:r>
        <w:rPr>
          <w:rFonts w:hint="eastAsia" w:asciiTheme="minorEastAsia" w:hAnsiTheme="minorEastAsia" w:eastAsiaTheme="minorEastAsia" w:cstheme="minorEastAsia"/>
          <w:b/>
          <w:bCs/>
          <w:color w:val="auto"/>
          <w:kern w:val="2"/>
          <w:sz w:val="28"/>
          <w:szCs w:val="28"/>
          <w:lang w:val="en-US" w:eastAsia="zh-CN"/>
        </w:rPr>
        <w:t>5.1 企业自查</w:t>
      </w:r>
      <w:bookmarkEnd w:id="68"/>
      <w:bookmarkEnd w:id="69"/>
    </w:p>
    <w:p>
      <w:pPr>
        <w:keepNext w:val="0"/>
        <w:keepLines w:val="0"/>
        <w:pageBreakBefore w:val="0"/>
        <w:widowControl w:val="0"/>
        <w:tabs>
          <w:tab w:val="left" w:pos="467"/>
        </w:tabs>
        <w:kinsoku/>
        <w:wordWrap/>
        <w:overflowPunct/>
        <w:topLinePunct w:val="0"/>
        <w:autoSpaceDE/>
        <w:autoSpaceDN/>
        <w:bidi w:val="0"/>
        <w:adjustRightInd/>
        <w:snapToGrid/>
        <w:spacing w:after="0" w:line="360" w:lineRule="auto"/>
        <w:ind w:right="0" w:rightChars="0"/>
        <w:jc w:val="left"/>
        <w:textAlignment w:val="auto"/>
        <w:outlineLvl w:val="9"/>
        <w:rPr>
          <w:rFonts w:hint="eastAsia" w:asciiTheme="minorEastAsia" w:hAnsiTheme="minorEastAsia" w:eastAsiaTheme="minorEastAsia" w:cstheme="minorEastAsia"/>
          <w:b w:val="0"/>
          <w:bCs/>
          <w:color w:val="000000" w:themeColor="text1"/>
          <w:kern w:val="2"/>
          <w:sz w:val="28"/>
          <w:szCs w:val="28"/>
          <w:lang w:val="en-US" w:eastAsia="en-US" w:bidi="ar-SA"/>
          <w14:textFill>
            <w14:solidFill>
              <w14:schemeClr w14:val="tx1"/>
            </w14:solidFill>
          </w14:textFill>
        </w:rPr>
      </w:pPr>
      <w:bookmarkStart w:id="70" w:name="_Toc9455"/>
      <w:r>
        <w:rPr>
          <w:rFonts w:hint="eastAsia" w:asciiTheme="minorEastAsia" w:hAnsiTheme="minorEastAsia" w:eastAsiaTheme="minorEastAsia" w:cstheme="minorEastAsia"/>
          <w:b w:val="0"/>
          <w:bCs/>
          <w:color w:val="000000" w:themeColor="text1"/>
          <w:kern w:val="2"/>
          <w:sz w:val="28"/>
          <w:szCs w:val="28"/>
          <w:lang w:val="en-US" w:eastAsia="zh-CN" w:bidi="ar-SA"/>
          <w14:textFill>
            <w14:solidFill>
              <w14:schemeClr w14:val="tx1"/>
            </w14:solidFill>
          </w14:textFill>
        </w:rPr>
        <w:t xml:space="preserve">5.1.1 </w:t>
      </w:r>
      <w:r>
        <w:rPr>
          <w:rFonts w:hint="eastAsia" w:asciiTheme="minorEastAsia" w:hAnsiTheme="minorEastAsia" w:eastAsiaTheme="minorEastAsia" w:cstheme="minorEastAsia"/>
          <w:b w:val="0"/>
          <w:bCs/>
          <w:color w:val="000000" w:themeColor="text1"/>
          <w:kern w:val="2"/>
          <w:sz w:val="28"/>
          <w:szCs w:val="28"/>
          <w:lang w:val="en-US" w:eastAsia="en-US" w:bidi="ar-SA"/>
          <w14:textFill>
            <w14:solidFill>
              <w14:schemeClr w14:val="tx1"/>
            </w14:solidFill>
          </w14:textFill>
        </w:rPr>
        <w:t>农产品生产和经营的组织、机构或企业，应建立健全自查制度，定期对农产品质量安全溯源管理体系的实施计划、运行情况、农产品质量控制情况、不合格的处置和改进情况进行自查。</w:t>
      </w:r>
      <w:bookmarkEnd w:id="70"/>
    </w:p>
    <w:p>
      <w:pPr>
        <w:keepNext w:val="0"/>
        <w:keepLines w:val="0"/>
        <w:pageBreakBefore w:val="0"/>
        <w:widowControl w:val="0"/>
        <w:tabs>
          <w:tab w:val="left" w:pos="467"/>
        </w:tabs>
        <w:kinsoku/>
        <w:wordWrap/>
        <w:overflowPunct/>
        <w:topLinePunct w:val="0"/>
        <w:autoSpaceDE/>
        <w:autoSpaceDN/>
        <w:bidi w:val="0"/>
        <w:adjustRightInd/>
        <w:snapToGrid/>
        <w:spacing w:after="0" w:line="360" w:lineRule="auto"/>
        <w:ind w:right="0" w:rightChars="0"/>
        <w:jc w:val="left"/>
        <w:textAlignment w:val="auto"/>
        <w:outlineLvl w:val="9"/>
        <w:rPr>
          <w:rFonts w:hint="eastAsia" w:asciiTheme="minorEastAsia" w:hAnsiTheme="minorEastAsia" w:eastAsiaTheme="minorEastAsia" w:cstheme="minorEastAsia"/>
          <w:color w:val="auto"/>
          <w:kern w:val="2"/>
          <w:sz w:val="28"/>
          <w:szCs w:val="28"/>
          <w:lang w:val="en-US" w:eastAsia="zh-CN" w:bidi="ar-SA"/>
        </w:rPr>
      </w:pPr>
      <w:bookmarkStart w:id="71" w:name="_Toc30004"/>
      <w:r>
        <w:rPr>
          <w:rFonts w:hint="eastAsia" w:asciiTheme="minorEastAsia" w:hAnsiTheme="minorEastAsia" w:eastAsiaTheme="minorEastAsia" w:cstheme="minorEastAsia"/>
          <w:color w:val="auto"/>
          <w:kern w:val="2"/>
          <w:sz w:val="28"/>
          <w:szCs w:val="28"/>
          <w:lang w:val="en-US" w:eastAsia="zh-CN" w:bidi="ar-SA"/>
        </w:rPr>
        <w:t>5.1.2 农产品出现质量问题时 ，企业（组织或机构）应依据追溯体系，迅速界定产品涉及范围，提供相关记录，确认追溯深度，确定农产品质量问题发生的地点、时间、追溯单元和责任主体，为问题处理提供依据。并按相关规定对该批次产品采取召回或销毁等措施。</w:t>
      </w:r>
      <w:bookmarkEnd w:id="71"/>
    </w:p>
    <w:p>
      <w:pPr>
        <w:keepNext w:val="0"/>
        <w:keepLines w:val="0"/>
        <w:pageBreakBefore w:val="0"/>
        <w:widowControl w:val="0"/>
        <w:tabs>
          <w:tab w:val="left" w:pos="467"/>
        </w:tabs>
        <w:kinsoku/>
        <w:wordWrap/>
        <w:overflowPunct/>
        <w:topLinePunct w:val="0"/>
        <w:autoSpaceDE/>
        <w:autoSpaceDN/>
        <w:bidi w:val="0"/>
        <w:adjustRightInd/>
        <w:snapToGrid/>
        <w:spacing w:after="0" w:line="360" w:lineRule="auto"/>
        <w:ind w:right="0" w:rightChars="0"/>
        <w:jc w:val="left"/>
        <w:textAlignment w:val="auto"/>
        <w:outlineLvl w:val="1"/>
        <w:rPr>
          <w:rFonts w:hint="eastAsia" w:asciiTheme="minorEastAsia" w:hAnsiTheme="minorEastAsia" w:eastAsiaTheme="minorEastAsia" w:cstheme="minorEastAsia"/>
          <w:b/>
          <w:bCs/>
          <w:color w:val="auto"/>
          <w:kern w:val="2"/>
          <w:sz w:val="28"/>
          <w:szCs w:val="28"/>
          <w:lang w:val="en-US" w:eastAsia="zh-CN"/>
        </w:rPr>
      </w:pPr>
      <w:bookmarkStart w:id="72" w:name="_Toc8918"/>
      <w:bookmarkStart w:id="73" w:name="_Toc11144"/>
      <w:r>
        <w:rPr>
          <w:rFonts w:hint="eastAsia" w:asciiTheme="minorEastAsia" w:hAnsiTheme="minorEastAsia" w:eastAsiaTheme="minorEastAsia" w:cstheme="minorEastAsia"/>
          <w:b/>
          <w:bCs/>
          <w:color w:val="auto"/>
          <w:kern w:val="2"/>
          <w:sz w:val="28"/>
          <w:szCs w:val="28"/>
          <w:lang w:val="en-US" w:eastAsia="zh-CN"/>
        </w:rPr>
        <w:t>5.2 监督检查</w:t>
      </w:r>
      <w:bookmarkEnd w:id="72"/>
      <w:bookmarkEnd w:id="73"/>
    </w:p>
    <w:p>
      <w:pPr>
        <w:pStyle w:val="2"/>
        <w:keepNext/>
        <w:keepLines/>
        <w:pageBreakBefore w:val="0"/>
        <w:widowControl w:val="0"/>
        <w:kinsoku/>
        <w:wordWrap/>
        <w:overflowPunct/>
        <w:topLinePunct w:val="0"/>
        <w:autoSpaceDE/>
        <w:autoSpaceDN/>
        <w:bidi w:val="0"/>
        <w:adjustRightInd/>
        <w:snapToGrid/>
        <w:spacing w:before="0"/>
        <w:textAlignment w:val="auto"/>
        <w:outlineLvl w:val="2"/>
        <w:rPr>
          <w:rFonts w:hint="eastAsia"/>
          <w:lang w:val="en-US" w:eastAsia="zh-CN"/>
        </w:rPr>
      </w:pPr>
      <w:r>
        <w:rPr>
          <w:rFonts w:hint="eastAsia" w:asciiTheme="minorEastAsia" w:hAnsiTheme="minorEastAsia" w:eastAsiaTheme="minorEastAsia" w:cstheme="minorEastAsia"/>
          <w:b/>
          <w:bCs/>
          <w:color w:val="auto"/>
          <w:kern w:val="2"/>
          <w:sz w:val="28"/>
          <w:szCs w:val="28"/>
          <w:lang w:val="en-US" w:eastAsia="zh-CN"/>
        </w:rPr>
        <w:t>5.2.1 检查方式</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left"/>
        <w:textAlignment w:val="auto"/>
        <w:outlineLvl w:val="9"/>
        <w:rPr>
          <w:rFonts w:hint="eastAsia" w:asciiTheme="minorEastAsia" w:hAnsiTheme="minorEastAsia" w:eastAsiaTheme="minorEastAsia" w:cstheme="minorEastAsia"/>
          <w:b w:val="0"/>
          <w:bCs/>
          <w:color w:val="auto"/>
          <w:kern w:val="2"/>
          <w:sz w:val="28"/>
          <w:szCs w:val="28"/>
          <w:lang w:val="en-US" w:eastAsia="zh-CN" w:bidi="ar-SA"/>
        </w:rPr>
      </w:pPr>
      <w:r>
        <w:rPr>
          <w:rFonts w:hint="eastAsia" w:asciiTheme="minorEastAsia" w:hAnsiTheme="minorEastAsia" w:eastAsiaTheme="minorEastAsia" w:cstheme="minorEastAsia"/>
          <w:b w:val="0"/>
          <w:bCs/>
          <w:color w:val="auto"/>
          <w:kern w:val="2"/>
          <w:sz w:val="28"/>
          <w:szCs w:val="28"/>
          <w:lang w:val="en-US" w:eastAsia="zh-CN" w:bidi="ar-SA"/>
        </w:rPr>
        <w:t>农产品质量安全溯源的管理部门及相关管理单位需组织人员进行农产品质量安全溯源的监督检查和考核。</w:t>
      </w:r>
    </w:p>
    <w:p>
      <w:pPr>
        <w:pStyle w:val="2"/>
        <w:keepNext/>
        <w:keepLines/>
        <w:pageBreakBefore w:val="0"/>
        <w:widowControl w:val="0"/>
        <w:kinsoku/>
        <w:wordWrap/>
        <w:overflowPunct/>
        <w:topLinePunct w:val="0"/>
        <w:autoSpaceDE/>
        <w:autoSpaceDN/>
        <w:bidi w:val="0"/>
        <w:adjustRightInd/>
        <w:snapToGrid/>
        <w:spacing w:before="0"/>
        <w:textAlignment w:val="auto"/>
        <w:outlineLvl w:val="2"/>
        <w:rPr>
          <w:rFonts w:hint="eastAsia"/>
          <w:b/>
          <w:bCs w:val="0"/>
          <w:lang w:val="en-US" w:eastAsia="zh-CN"/>
        </w:rPr>
      </w:pPr>
      <w:r>
        <w:rPr>
          <w:rFonts w:hint="eastAsia" w:asciiTheme="minorEastAsia" w:hAnsiTheme="minorEastAsia" w:eastAsiaTheme="minorEastAsia" w:cstheme="minorEastAsia"/>
          <w:b/>
          <w:bCs w:val="0"/>
          <w:color w:val="auto"/>
          <w:kern w:val="2"/>
          <w:sz w:val="28"/>
          <w:szCs w:val="28"/>
          <w:lang w:val="en-US" w:eastAsia="zh-CN" w:bidi="ar-SA"/>
        </w:rPr>
        <w:t>5.2.2 检查内容</w:t>
      </w:r>
    </w:p>
    <w:p>
      <w:pPr>
        <w:pStyle w:val="2"/>
        <w:keepNext/>
        <w:keepLines/>
        <w:pageBreakBefore w:val="0"/>
        <w:widowControl w:val="0"/>
        <w:kinsoku/>
        <w:wordWrap/>
        <w:overflowPunct/>
        <w:topLinePunct w:val="0"/>
        <w:autoSpaceDE/>
        <w:autoSpaceDN/>
        <w:bidi w:val="0"/>
        <w:adjustRightInd/>
        <w:snapToGrid/>
        <w:spacing w:before="0"/>
        <w:textAlignment w:val="auto"/>
        <w:outlineLvl w:val="9"/>
        <w:rPr>
          <w:rFonts w:hint="eastAsia" w:asciiTheme="minorEastAsia" w:hAnsiTheme="minorEastAsia" w:eastAsiaTheme="minorEastAsia" w:cstheme="minorEastAsia"/>
          <w:b/>
          <w:bCs w:val="0"/>
          <w:color w:val="auto"/>
          <w:kern w:val="2"/>
          <w:sz w:val="28"/>
          <w:szCs w:val="28"/>
          <w:lang w:val="en-US" w:eastAsia="zh-CN" w:bidi="ar-SA"/>
        </w:rPr>
      </w:pPr>
      <w:bookmarkStart w:id="74" w:name="_Toc2604_WPSOffice_Level3"/>
      <w:bookmarkStart w:id="75" w:name="_Toc23312"/>
      <w:r>
        <w:rPr>
          <w:rFonts w:hint="eastAsia" w:asciiTheme="minorEastAsia" w:hAnsiTheme="minorEastAsia" w:eastAsiaTheme="minorEastAsia" w:cstheme="minorEastAsia"/>
          <w:b/>
          <w:bCs w:val="0"/>
          <w:color w:val="auto"/>
          <w:kern w:val="2"/>
          <w:sz w:val="28"/>
          <w:szCs w:val="28"/>
          <w:lang w:val="en-US" w:eastAsia="zh-CN" w:bidi="ar-SA"/>
        </w:rPr>
        <w:t>5.2.2.1 组织领导</w:t>
      </w:r>
      <w:bookmarkEnd w:id="74"/>
      <w:bookmarkEnd w:id="75"/>
    </w:p>
    <w:p>
      <w:pPr>
        <w:pStyle w:val="2"/>
        <w:keepNext/>
        <w:keepLines/>
        <w:pageBreakBefore w:val="0"/>
        <w:widowControl w:val="0"/>
        <w:kinsoku/>
        <w:wordWrap/>
        <w:overflowPunct/>
        <w:topLinePunct w:val="0"/>
        <w:autoSpaceDE/>
        <w:autoSpaceDN/>
        <w:bidi w:val="0"/>
        <w:adjustRightInd/>
        <w:snapToGrid/>
        <w:spacing w:before="0"/>
        <w:textAlignment w:val="auto"/>
        <w:outlineLvl w:val="9"/>
        <w:rPr>
          <w:rFonts w:hint="eastAsia" w:ascii="微软雅黑" w:hAnsi="微软雅黑" w:eastAsia="微软雅黑" w:cs="微软雅黑"/>
          <w:b w:val="0"/>
          <w:i w:val="0"/>
          <w:caps w:val="0"/>
          <w:color w:val="0070C0"/>
          <w:spacing w:val="0"/>
          <w:sz w:val="24"/>
          <w:szCs w:val="24"/>
          <w:shd w:val="clear" w:color="auto" w:fill="FFFFFF"/>
        </w:rPr>
      </w:pPr>
      <w:r>
        <w:rPr>
          <w:rFonts w:hint="eastAsia" w:asciiTheme="minorEastAsia" w:hAnsiTheme="minorEastAsia" w:eastAsiaTheme="minorEastAsia" w:cstheme="minorEastAsia"/>
          <w:b w:val="0"/>
          <w:bCs/>
          <w:color w:val="auto"/>
          <w:kern w:val="2"/>
          <w:sz w:val="28"/>
          <w:szCs w:val="28"/>
          <w:lang w:val="en-US" w:eastAsia="zh-CN" w:bidi="ar-SA"/>
        </w:rPr>
        <w:t>（1）实行农产品质量安全追溯管理的组织机构、领导作用及职责；</w:t>
      </w:r>
      <w:r>
        <w:rPr>
          <w:rFonts w:hint="eastAsia" w:asciiTheme="minorEastAsia" w:hAnsiTheme="minorEastAsia" w:eastAsiaTheme="minorEastAsia" w:cstheme="minorEastAsia"/>
          <w:b w:val="0"/>
          <w:bCs/>
          <w:color w:val="auto"/>
          <w:kern w:val="2"/>
          <w:sz w:val="28"/>
          <w:szCs w:val="28"/>
          <w:lang w:val="en-US" w:eastAsia="zh-CN" w:bidi="ar-SA"/>
        </w:rPr>
        <w:br w:type="textWrapping"/>
      </w:r>
      <w:r>
        <w:rPr>
          <w:rFonts w:hint="eastAsia" w:asciiTheme="minorEastAsia" w:hAnsiTheme="minorEastAsia" w:eastAsiaTheme="minorEastAsia" w:cstheme="minorEastAsia"/>
          <w:b w:val="0"/>
          <w:bCs/>
          <w:color w:val="auto"/>
          <w:kern w:val="2"/>
          <w:sz w:val="28"/>
          <w:szCs w:val="28"/>
          <w:lang w:val="en-US" w:eastAsia="zh-CN" w:bidi="ar-SA"/>
        </w:rPr>
        <w:t>（2）溯源管理的部门或日常管理人员配备及日常管理的工作及相关职责的履行情况；</w:t>
      </w:r>
      <w:r>
        <w:rPr>
          <w:rFonts w:hint="eastAsia" w:asciiTheme="minorEastAsia" w:hAnsiTheme="minorEastAsia" w:eastAsiaTheme="minorEastAsia" w:cstheme="minorEastAsia"/>
          <w:b w:val="0"/>
          <w:bCs/>
          <w:color w:val="auto"/>
          <w:kern w:val="2"/>
          <w:sz w:val="28"/>
          <w:szCs w:val="28"/>
          <w:lang w:val="en-US" w:eastAsia="zh-CN" w:bidi="ar-SA"/>
        </w:rPr>
        <w:br w:type="textWrapping"/>
      </w:r>
      <w:r>
        <w:rPr>
          <w:rFonts w:hint="eastAsia" w:asciiTheme="minorEastAsia" w:hAnsiTheme="minorEastAsia" w:eastAsiaTheme="minorEastAsia" w:cstheme="minorEastAsia"/>
          <w:b w:val="0"/>
          <w:bCs/>
          <w:color w:val="auto"/>
          <w:kern w:val="2"/>
          <w:sz w:val="28"/>
          <w:szCs w:val="28"/>
          <w:lang w:val="en-US" w:eastAsia="zh-CN" w:bidi="ar-SA"/>
        </w:rPr>
        <w:t>（3）开展追溯管理的工作方案或工作计划及总结情况；</w:t>
      </w:r>
      <w:r>
        <w:rPr>
          <w:rFonts w:hint="eastAsia" w:asciiTheme="minorEastAsia" w:hAnsiTheme="minorEastAsia" w:eastAsiaTheme="minorEastAsia" w:cstheme="minorEastAsia"/>
          <w:b w:val="0"/>
          <w:bCs/>
          <w:color w:val="auto"/>
          <w:kern w:val="2"/>
          <w:sz w:val="28"/>
          <w:szCs w:val="28"/>
          <w:lang w:val="en-US" w:eastAsia="zh-CN" w:bidi="ar-SA"/>
        </w:rPr>
        <w:br w:type="textWrapping"/>
      </w:r>
      <w:r>
        <w:rPr>
          <w:rFonts w:hint="eastAsia" w:asciiTheme="minorEastAsia" w:hAnsiTheme="minorEastAsia" w:eastAsiaTheme="minorEastAsia" w:cstheme="minorEastAsia"/>
          <w:b w:val="0"/>
          <w:bCs/>
          <w:color w:val="auto"/>
          <w:kern w:val="2"/>
          <w:sz w:val="28"/>
          <w:szCs w:val="28"/>
          <w:lang w:val="en-US" w:eastAsia="zh-CN" w:bidi="ar-SA"/>
        </w:rPr>
        <w:t>（4）进行农产品质量安全追溯管理工作的宣传和教育情况；</w:t>
      </w:r>
      <w:r>
        <w:rPr>
          <w:rFonts w:hint="eastAsia" w:asciiTheme="minorEastAsia" w:hAnsiTheme="minorEastAsia" w:eastAsiaTheme="minorEastAsia" w:cstheme="minorEastAsia"/>
          <w:b w:val="0"/>
          <w:bCs/>
          <w:color w:val="auto"/>
          <w:kern w:val="2"/>
          <w:sz w:val="28"/>
          <w:szCs w:val="28"/>
          <w:lang w:val="en-US" w:eastAsia="zh-CN" w:bidi="ar-SA"/>
        </w:rPr>
        <w:br w:type="textWrapping"/>
      </w:r>
      <w:r>
        <w:rPr>
          <w:rFonts w:hint="eastAsia" w:asciiTheme="minorEastAsia" w:hAnsiTheme="minorEastAsia" w:eastAsiaTheme="minorEastAsia" w:cstheme="minorEastAsia"/>
          <w:b w:val="0"/>
          <w:bCs/>
          <w:color w:val="auto"/>
          <w:kern w:val="2"/>
          <w:sz w:val="28"/>
          <w:szCs w:val="28"/>
          <w:lang w:val="en-US" w:eastAsia="zh-CN" w:bidi="ar-SA"/>
        </w:rPr>
        <w:t>（5）实施农产品质量安全管理部门对相关被管理部门的日常检查制度。</w:t>
      </w:r>
      <w:r>
        <w:rPr>
          <w:rFonts w:hint="eastAsia" w:asciiTheme="minorEastAsia" w:hAnsiTheme="minorEastAsia" w:eastAsiaTheme="minorEastAsia" w:cstheme="minorEastAsia"/>
          <w:b w:val="0"/>
          <w:bCs/>
          <w:color w:val="auto"/>
          <w:kern w:val="2"/>
          <w:sz w:val="28"/>
          <w:szCs w:val="28"/>
          <w:lang w:val="en-US" w:eastAsia="zh-CN" w:bidi="ar-SA"/>
        </w:rPr>
        <w:br w:type="textWrapping"/>
      </w:r>
      <w:r>
        <w:rPr>
          <w:rFonts w:hint="eastAsia" w:asciiTheme="minorEastAsia" w:hAnsiTheme="minorEastAsia" w:eastAsiaTheme="minorEastAsia" w:cstheme="minorEastAsia"/>
          <w:b w:val="0"/>
          <w:bCs/>
          <w:color w:val="auto"/>
          <w:kern w:val="2"/>
          <w:sz w:val="28"/>
          <w:szCs w:val="28"/>
          <w:lang w:val="en-US" w:eastAsia="zh-CN" w:bidi="ar-SA"/>
        </w:rPr>
        <w:t>（6）负责落实进场经营者的追溯管理工作。</w:t>
      </w:r>
    </w:p>
    <w:p>
      <w:pPr>
        <w:pStyle w:val="2"/>
        <w:keepNext/>
        <w:keepLines/>
        <w:pageBreakBefore w:val="0"/>
        <w:widowControl w:val="0"/>
        <w:kinsoku/>
        <w:wordWrap/>
        <w:overflowPunct/>
        <w:topLinePunct w:val="0"/>
        <w:autoSpaceDE/>
        <w:autoSpaceDN/>
        <w:bidi w:val="0"/>
        <w:adjustRightInd/>
        <w:snapToGrid/>
        <w:spacing w:before="0"/>
        <w:textAlignment w:val="auto"/>
        <w:outlineLvl w:val="9"/>
        <w:rPr>
          <w:rFonts w:hint="eastAsia" w:asciiTheme="minorEastAsia" w:hAnsiTheme="minorEastAsia" w:eastAsiaTheme="minorEastAsia" w:cstheme="minorEastAsia"/>
          <w:b/>
          <w:bCs w:val="0"/>
          <w:color w:val="auto"/>
          <w:kern w:val="2"/>
          <w:sz w:val="28"/>
          <w:szCs w:val="28"/>
          <w:lang w:val="en-US" w:eastAsia="zh-CN" w:bidi="ar-SA"/>
        </w:rPr>
      </w:pPr>
      <w:bookmarkStart w:id="76" w:name="_Toc23980"/>
      <w:r>
        <w:rPr>
          <w:rFonts w:hint="eastAsia" w:asciiTheme="minorEastAsia" w:hAnsiTheme="minorEastAsia" w:eastAsiaTheme="minorEastAsia" w:cstheme="minorEastAsia"/>
          <w:b/>
          <w:bCs w:val="0"/>
          <w:color w:val="auto"/>
          <w:kern w:val="2"/>
          <w:sz w:val="28"/>
          <w:szCs w:val="28"/>
          <w:lang w:val="en-US" w:eastAsia="zh-CN" w:bidi="ar-SA"/>
        </w:rPr>
        <w:t>5.2.2.2 规范操作流程</w:t>
      </w:r>
      <w:bookmarkEnd w:id="76"/>
    </w:p>
    <w:p>
      <w:pPr>
        <w:outlineLvl w:val="9"/>
        <w:rPr>
          <w:rFonts w:hint="eastAsia" w:asciiTheme="minorEastAsia" w:hAnsiTheme="minorEastAsia" w:eastAsiaTheme="minorEastAsia" w:cstheme="minorEastAsia"/>
          <w:b w:val="0"/>
          <w:bCs/>
          <w:color w:val="auto"/>
          <w:kern w:val="2"/>
          <w:sz w:val="28"/>
          <w:szCs w:val="28"/>
          <w:lang w:val="en-US" w:eastAsia="zh-CN" w:bidi="ar-SA"/>
        </w:rPr>
      </w:pPr>
      <w:r>
        <w:rPr>
          <w:rFonts w:hint="eastAsia" w:asciiTheme="minorEastAsia" w:hAnsiTheme="minorEastAsia" w:eastAsiaTheme="minorEastAsia" w:cstheme="minorEastAsia"/>
          <w:b w:val="0"/>
          <w:bCs/>
          <w:color w:val="auto"/>
          <w:kern w:val="2"/>
          <w:sz w:val="28"/>
          <w:szCs w:val="28"/>
          <w:lang w:val="en-US" w:eastAsia="zh-CN" w:bidi="ar-SA"/>
        </w:rPr>
        <w:t>（1）生产经营者的建立档案的及时性、完整性和正确性；</w:t>
      </w:r>
    </w:p>
    <w:p>
      <w:pPr>
        <w:outlineLvl w:val="9"/>
        <w:rPr>
          <w:rFonts w:hint="eastAsia" w:ascii="微软雅黑" w:hAnsi="微软雅黑" w:eastAsia="微软雅黑" w:cs="微软雅黑"/>
          <w:b w:val="0"/>
          <w:i w:val="0"/>
          <w:caps w:val="0"/>
          <w:color w:val="0070C0"/>
          <w:spacing w:val="0"/>
          <w:sz w:val="24"/>
          <w:szCs w:val="24"/>
          <w:shd w:val="clear" w:color="auto" w:fill="FFFFFF"/>
        </w:rPr>
      </w:pPr>
      <w:r>
        <w:rPr>
          <w:rFonts w:hint="eastAsia" w:asciiTheme="minorEastAsia" w:hAnsiTheme="minorEastAsia" w:eastAsiaTheme="minorEastAsia" w:cstheme="minorEastAsia"/>
          <w:b w:val="0"/>
          <w:bCs/>
          <w:color w:val="auto"/>
          <w:kern w:val="2"/>
          <w:sz w:val="28"/>
          <w:szCs w:val="28"/>
          <w:lang w:val="en-US" w:eastAsia="zh-CN" w:bidi="ar-SA"/>
        </w:rPr>
        <w:t>（2）溯源信息记录的及时性、内容的完整性、记录的正确性；</w:t>
      </w:r>
      <w:r>
        <w:rPr>
          <w:rFonts w:hint="eastAsia" w:asciiTheme="minorEastAsia" w:hAnsiTheme="minorEastAsia" w:eastAsiaTheme="minorEastAsia" w:cstheme="minorEastAsia"/>
          <w:b w:val="0"/>
          <w:bCs/>
          <w:color w:val="auto"/>
          <w:kern w:val="2"/>
          <w:sz w:val="28"/>
          <w:szCs w:val="28"/>
          <w:lang w:val="en-US" w:eastAsia="zh-CN" w:bidi="ar-SA"/>
        </w:rPr>
        <w:br w:type="textWrapping"/>
      </w:r>
      <w:r>
        <w:rPr>
          <w:rFonts w:hint="eastAsia" w:asciiTheme="minorEastAsia" w:hAnsiTheme="minorEastAsia" w:eastAsiaTheme="minorEastAsia" w:cstheme="minorEastAsia"/>
          <w:b w:val="0"/>
          <w:bCs/>
          <w:color w:val="auto"/>
          <w:kern w:val="2"/>
          <w:sz w:val="28"/>
          <w:szCs w:val="28"/>
          <w:lang w:val="en-US" w:eastAsia="zh-CN" w:bidi="ar-SA"/>
        </w:rPr>
        <w:t>（3）溯源信息传递的符合性，逆向溯源是否畅通。</w:t>
      </w:r>
    </w:p>
    <w:p>
      <w:pPr>
        <w:pStyle w:val="2"/>
        <w:keepNext/>
        <w:keepLines/>
        <w:pageBreakBefore w:val="0"/>
        <w:widowControl w:val="0"/>
        <w:kinsoku/>
        <w:wordWrap/>
        <w:overflowPunct/>
        <w:topLinePunct w:val="0"/>
        <w:autoSpaceDE/>
        <w:autoSpaceDN/>
        <w:bidi w:val="0"/>
        <w:adjustRightInd/>
        <w:snapToGrid/>
        <w:spacing w:before="0"/>
        <w:textAlignment w:val="auto"/>
        <w:outlineLvl w:val="9"/>
        <w:rPr>
          <w:rFonts w:hint="eastAsia" w:asciiTheme="minorEastAsia" w:hAnsiTheme="minorEastAsia" w:eastAsiaTheme="minorEastAsia" w:cstheme="minorEastAsia"/>
          <w:b/>
          <w:bCs w:val="0"/>
          <w:color w:val="auto"/>
          <w:kern w:val="2"/>
          <w:sz w:val="28"/>
          <w:szCs w:val="28"/>
          <w:lang w:val="en-US" w:eastAsia="zh-CN" w:bidi="ar-SA"/>
        </w:rPr>
      </w:pPr>
      <w:bookmarkStart w:id="77" w:name="_Toc10538"/>
      <w:r>
        <w:rPr>
          <w:rFonts w:hint="eastAsia" w:asciiTheme="minorEastAsia" w:hAnsiTheme="minorEastAsia" w:eastAsiaTheme="minorEastAsia" w:cstheme="minorEastAsia"/>
          <w:b/>
          <w:bCs w:val="0"/>
          <w:color w:val="auto"/>
          <w:kern w:val="2"/>
          <w:sz w:val="28"/>
          <w:szCs w:val="28"/>
          <w:lang w:val="en-US" w:eastAsia="zh-CN" w:bidi="ar-SA"/>
        </w:rPr>
        <w:t>5.2.2.3 农产品质量控制系统</w:t>
      </w:r>
      <w:bookmarkEnd w:id="77"/>
    </w:p>
    <w:p>
      <w:pPr>
        <w:pStyle w:val="2"/>
        <w:keepNext/>
        <w:keepLines/>
        <w:pageBreakBefore w:val="0"/>
        <w:widowControl w:val="0"/>
        <w:kinsoku/>
        <w:wordWrap/>
        <w:overflowPunct/>
        <w:topLinePunct w:val="0"/>
        <w:autoSpaceDE/>
        <w:autoSpaceDN/>
        <w:bidi w:val="0"/>
        <w:adjustRightInd/>
        <w:snapToGrid/>
        <w:spacing w:before="0"/>
        <w:textAlignment w:val="auto"/>
        <w:outlineLvl w:val="9"/>
        <w:rPr>
          <w:rFonts w:hint="eastAsia" w:asciiTheme="minorEastAsia" w:hAnsiTheme="minorEastAsia" w:eastAsiaTheme="minorEastAsia" w:cstheme="minorEastAsia"/>
          <w:b w:val="0"/>
          <w:bCs/>
          <w:color w:val="auto"/>
          <w:kern w:val="2"/>
          <w:sz w:val="28"/>
          <w:szCs w:val="28"/>
          <w:lang w:val="en-US" w:eastAsia="zh-CN" w:bidi="ar-SA"/>
        </w:rPr>
      </w:pPr>
      <w:r>
        <w:rPr>
          <w:rFonts w:hint="eastAsia" w:asciiTheme="minorEastAsia" w:hAnsiTheme="minorEastAsia" w:eastAsiaTheme="minorEastAsia" w:cstheme="minorEastAsia"/>
          <w:b w:val="0"/>
          <w:bCs/>
          <w:color w:val="auto"/>
          <w:kern w:val="2"/>
          <w:sz w:val="28"/>
          <w:szCs w:val="28"/>
          <w:lang w:val="en-US" w:eastAsia="zh-CN" w:bidi="ar-SA"/>
        </w:rPr>
        <w:t>（1）农产品质量的验收、检验制度的实施情况；</w:t>
      </w:r>
      <w:r>
        <w:rPr>
          <w:rFonts w:hint="eastAsia" w:asciiTheme="minorEastAsia" w:hAnsiTheme="minorEastAsia" w:eastAsiaTheme="minorEastAsia" w:cstheme="minorEastAsia"/>
          <w:b w:val="0"/>
          <w:bCs/>
          <w:color w:val="auto"/>
          <w:kern w:val="2"/>
          <w:sz w:val="28"/>
          <w:szCs w:val="28"/>
          <w:lang w:val="en-US" w:eastAsia="zh-CN" w:bidi="ar-SA"/>
        </w:rPr>
        <w:br w:type="textWrapping"/>
      </w:r>
      <w:r>
        <w:rPr>
          <w:rFonts w:hint="eastAsia" w:asciiTheme="minorEastAsia" w:hAnsiTheme="minorEastAsia" w:eastAsiaTheme="minorEastAsia" w:cstheme="minorEastAsia"/>
          <w:b w:val="0"/>
          <w:bCs/>
          <w:color w:val="auto"/>
          <w:kern w:val="2"/>
          <w:sz w:val="28"/>
          <w:szCs w:val="28"/>
          <w:lang w:val="en-US" w:eastAsia="zh-CN" w:bidi="ar-SA"/>
        </w:rPr>
        <w:t>（2）对上一环节传递农产品的验收情况；</w:t>
      </w:r>
      <w:r>
        <w:rPr>
          <w:rFonts w:hint="eastAsia" w:asciiTheme="minorEastAsia" w:hAnsiTheme="minorEastAsia" w:eastAsiaTheme="minorEastAsia" w:cstheme="minorEastAsia"/>
          <w:b w:val="0"/>
          <w:bCs/>
          <w:color w:val="auto"/>
          <w:kern w:val="2"/>
          <w:sz w:val="28"/>
          <w:szCs w:val="28"/>
          <w:lang w:val="en-US" w:eastAsia="zh-CN" w:bidi="ar-SA"/>
        </w:rPr>
        <w:br w:type="textWrapping"/>
      </w:r>
      <w:r>
        <w:rPr>
          <w:rFonts w:hint="eastAsia" w:asciiTheme="minorEastAsia" w:hAnsiTheme="minorEastAsia" w:eastAsiaTheme="minorEastAsia" w:cstheme="minorEastAsia"/>
          <w:b w:val="0"/>
          <w:bCs/>
          <w:color w:val="auto"/>
          <w:kern w:val="2"/>
          <w:sz w:val="28"/>
          <w:szCs w:val="28"/>
          <w:lang w:val="en-US" w:eastAsia="zh-CN" w:bidi="ar-SA"/>
        </w:rPr>
        <w:t>（3）设置蔬菜农残检测室或落实检测场所；检测设备配备；</w:t>
      </w:r>
      <w:r>
        <w:rPr>
          <w:rFonts w:hint="eastAsia" w:asciiTheme="minorEastAsia" w:hAnsiTheme="minorEastAsia" w:eastAsiaTheme="minorEastAsia" w:cstheme="minorEastAsia"/>
          <w:b w:val="0"/>
          <w:bCs/>
          <w:color w:val="auto"/>
          <w:kern w:val="2"/>
          <w:sz w:val="28"/>
          <w:szCs w:val="28"/>
          <w:lang w:val="en-US" w:eastAsia="zh-CN" w:bidi="ar-SA"/>
        </w:rPr>
        <w:br w:type="textWrapping"/>
      </w:r>
      <w:r>
        <w:rPr>
          <w:rFonts w:hint="eastAsia" w:asciiTheme="minorEastAsia" w:hAnsiTheme="minorEastAsia" w:eastAsiaTheme="minorEastAsia" w:cstheme="minorEastAsia"/>
          <w:b w:val="0"/>
          <w:bCs/>
          <w:color w:val="auto"/>
          <w:kern w:val="2"/>
          <w:sz w:val="28"/>
          <w:szCs w:val="28"/>
          <w:lang w:val="en-US" w:eastAsia="zh-CN" w:bidi="ar-SA"/>
        </w:rPr>
        <w:t>（4）农产品质量检测的实施情况、检测的错检率、漏检率和误检率；</w:t>
      </w:r>
      <w:r>
        <w:rPr>
          <w:rFonts w:hint="eastAsia" w:asciiTheme="minorEastAsia" w:hAnsiTheme="minorEastAsia" w:eastAsiaTheme="minorEastAsia" w:cstheme="minorEastAsia"/>
          <w:b w:val="0"/>
          <w:bCs/>
          <w:color w:val="auto"/>
          <w:kern w:val="2"/>
          <w:sz w:val="28"/>
          <w:szCs w:val="28"/>
          <w:lang w:val="en-US" w:eastAsia="zh-CN" w:bidi="ar-SA"/>
        </w:rPr>
        <w:br w:type="textWrapping"/>
      </w:r>
      <w:r>
        <w:rPr>
          <w:rFonts w:hint="eastAsia" w:asciiTheme="minorEastAsia" w:hAnsiTheme="minorEastAsia" w:eastAsiaTheme="minorEastAsia" w:cstheme="minorEastAsia"/>
          <w:b w:val="0"/>
          <w:bCs/>
          <w:color w:val="auto"/>
          <w:kern w:val="2"/>
          <w:sz w:val="28"/>
          <w:szCs w:val="28"/>
          <w:lang w:val="en-US" w:eastAsia="zh-CN" w:bidi="ar-SA"/>
        </w:rPr>
        <w:t>（5）检测结果的公布及时性。</w:t>
      </w:r>
    </w:p>
    <w:p>
      <w:pPr>
        <w:pStyle w:val="2"/>
        <w:keepNext/>
        <w:keepLines/>
        <w:pageBreakBefore w:val="0"/>
        <w:widowControl w:val="0"/>
        <w:kinsoku/>
        <w:wordWrap/>
        <w:overflowPunct/>
        <w:topLinePunct w:val="0"/>
        <w:autoSpaceDE/>
        <w:autoSpaceDN/>
        <w:bidi w:val="0"/>
        <w:adjustRightInd/>
        <w:snapToGrid/>
        <w:spacing w:before="0"/>
        <w:textAlignment w:val="auto"/>
        <w:outlineLvl w:val="9"/>
        <w:rPr>
          <w:rFonts w:hint="eastAsia" w:asciiTheme="minorEastAsia" w:hAnsiTheme="minorEastAsia" w:eastAsiaTheme="minorEastAsia" w:cstheme="minorEastAsia"/>
          <w:b/>
          <w:bCs w:val="0"/>
          <w:color w:val="auto"/>
          <w:kern w:val="2"/>
          <w:sz w:val="28"/>
          <w:szCs w:val="28"/>
          <w:lang w:val="en-US" w:eastAsia="zh-CN" w:bidi="ar-SA"/>
        </w:rPr>
      </w:pPr>
      <w:bookmarkStart w:id="78" w:name="_Toc30701"/>
      <w:r>
        <w:rPr>
          <w:rFonts w:hint="eastAsia" w:asciiTheme="minorEastAsia" w:hAnsiTheme="minorEastAsia" w:eastAsiaTheme="minorEastAsia" w:cstheme="minorEastAsia"/>
          <w:b/>
          <w:bCs w:val="0"/>
          <w:color w:val="auto"/>
          <w:kern w:val="2"/>
          <w:sz w:val="28"/>
          <w:szCs w:val="28"/>
          <w:lang w:val="en-US" w:eastAsia="zh-CN" w:bidi="ar-SA"/>
        </w:rPr>
        <w:t>5.2.2.4 质量问题农产品的控制系统</w:t>
      </w:r>
      <w:bookmarkEnd w:id="78"/>
    </w:p>
    <w:p>
      <w:pPr>
        <w:outlineLvl w:val="9"/>
        <w:rPr>
          <w:rFonts w:hint="eastAsia" w:asciiTheme="minorEastAsia" w:hAnsiTheme="minorEastAsia" w:eastAsiaTheme="minorEastAsia" w:cstheme="minorEastAsia"/>
          <w:b w:val="0"/>
          <w:bCs/>
          <w:color w:val="auto"/>
          <w:kern w:val="2"/>
          <w:sz w:val="28"/>
          <w:szCs w:val="28"/>
          <w:lang w:val="en-US" w:eastAsia="zh-CN" w:bidi="ar-SA"/>
        </w:rPr>
      </w:pPr>
      <w:r>
        <w:rPr>
          <w:rFonts w:hint="eastAsia" w:asciiTheme="minorEastAsia" w:hAnsiTheme="minorEastAsia" w:eastAsiaTheme="minorEastAsia" w:cstheme="minorEastAsia"/>
          <w:b w:val="0"/>
          <w:bCs/>
          <w:color w:val="auto"/>
          <w:kern w:val="2"/>
          <w:sz w:val="28"/>
          <w:szCs w:val="28"/>
          <w:lang w:val="en-US" w:eastAsia="zh-CN" w:bidi="ar-SA"/>
        </w:rPr>
        <w:t>（1）出现问题产品时的隔离、记录、处置、控制和召回情况；</w:t>
      </w:r>
      <w:r>
        <w:rPr>
          <w:rFonts w:hint="eastAsia" w:asciiTheme="minorEastAsia" w:hAnsiTheme="minorEastAsia" w:eastAsiaTheme="minorEastAsia" w:cstheme="minorEastAsia"/>
          <w:b w:val="0"/>
          <w:bCs/>
          <w:color w:val="auto"/>
          <w:kern w:val="2"/>
          <w:sz w:val="28"/>
          <w:szCs w:val="28"/>
          <w:lang w:val="en-US" w:eastAsia="zh-CN" w:bidi="ar-SA"/>
        </w:rPr>
        <w:br w:type="textWrapping"/>
      </w:r>
      <w:r>
        <w:rPr>
          <w:rFonts w:hint="eastAsia" w:asciiTheme="minorEastAsia" w:hAnsiTheme="minorEastAsia" w:eastAsiaTheme="minorEastAsia" w:cstheme="minorEastAsia"/>
          <w:b w:val="0"/>
          <w:bCs/>
          <w:color w:val="auto"/>
          <w:kern w:val="2"/>
          <w:sz w:val="28"/>
          <w:szCs w:val="28"/>
          <w:lang w:val="en-US" w:eastAsia="zh-CN" w:bidi="ar-SA"/>
        </w:rPr>
        <w:t>（2）出现问题产品时的上报、公布情况；</w:t>
      </w:r>
      <w:r>
        <w:rPr>
          <w:rFonts w:hint="eastAsia" w:asciiTheme="minorEastAsia" w:hAnsiTheme="minorEastAsia" w:eastAsiaTheme="minorEastAsia" w:cstheme="minorEastAsia"/>
          <w:b w:val="0"/>
          <w:bCs/>
          <w:color w:val="auto"/>
          <w:kern w:val="2"/>
          <w:sz w:val="28"/>
          <w:szCs w:val="28"/>
          <w:lang w:val="en-US" w:eastAsia="zh-CN" w:bidi="ar-SA"/>
        </w:rPr>
        <w:br w:type="textWrapping"/>
      </w:r>
      <w:r>
        <w:rPr>
          <w:rFonts w:hint="eastAsia" w:asciiTheme="minorEastAsia" w:hAnsiTheme="minorEastAsia" w:eastAsiaTheme="minorEastAsia" w:cstheme="minorEastAsia"/>
          <w:b w:val="0"/>
          <w:bCs/>
          <w:color w:val="auto"/>
          <w:kern w:val="2"/>
          <w:sz w:val="28"/>
          <w:szCs w:val="28"/>
          <w:lang w:val="en-US" w:eastAsia="zh-CN" w:bidi="ar-SA"/>
        </w:rPr>
        <w:t>（3）对出现问题的分析、纠正措施和改进的情况；</w:t>
      </w:r>
      <w:r>
        <w:rPr>
          <w:rFonts w:hint="eastAsia" w:asciiTheme="minorEastAsia" w:hAnsiTheme="minorEastAsia" w:eastAsiaTheme="minorEastAsia" w:cstheme="minorEastAsia"/>
          <w:b w:val="0"/>
          <w:bCs/>
          <w:color w:val="auto"/>
          <w:kern w:val="2"/>
          <w:sz w:val="28"/>
          <w:szCs w:val="28"/>
          <w:lang w:val="en-US" w:eastAsia="zh-CN" w:bidi="ar-SA"/>
        </w:rPr>
        <w:br w:type="textWrapping"/>
      </w:r>
      <w:r>
        <w:rPr>
          <w:rFonts w:hint="eastAsia" w:asciiTheme="minorEastAsia" w:hAnsiTheme="minorEastAsia" w:eastAsiaTheme="minorEastAsia" w:cstheme="minorEastAsia"/>
          <w:b w:val="0"/>
          <w:bCs/>
          <w:color w:val="auto"/>
          <w:kern w:val="2"/>
          <w:sz w:val="28"/>
          <w:szCs w:val="28"/>
          <w:lang w:val="en-US" w:eastAsia="zh-CN" w:bidi="ar-SA"/>
        </w:rPr>
        <w:t>（4）接收投诉处理情况。</w:t>
      </w:r>
    </w:p>
    <w:p>
      <w:pPr>
        <w:pStyle w:val="2"/>
        <w:keepNext/>
        <w:keepLines/>
        <w:pageBreakBefore w:val="0"/>
        <w:widowControl w:val="0"/>
        <w:kinsoku/>
        <w:wordWrap/>
        <w:overflowPunct/>
        <w:topLinePunct w:val="0"/>
        <w:autoSpaceDE/>
        <w:autoSpaceDN/>
        <w:bidi w:val="0"/>
        <w:adjustRightInd/>
        <w:snapToGrid/>
        <w:spacing w:before="0"/>
        <w:textAlignment w:val="auto"/>
        <w:outlineLvl w:val="9"/>
        <w:rPr>
          <w:rFonts w:hint="eastAsia" w:asciiTheme="minorEastAsia" w:hAnsiTheme="minorEastAsia" w:eastAsiaTheme="minorEastAsia" w:cstheme="minorEastAsia"/>
          <w:color w:val="auto"/>
          <w:kern w:val="2"/>
          <w:sz w:val="28"/>
          <w:szCs w:val="28"/>
          <w:lang w:val="en-US" w:eastAsia="zh-CN" w:bidi="ar-SA"/>
        </w:rPr>
      </w:pPr>
    </w:p>
    <w:sectPr>
      <w:headerReference r:id="rId4" w:type="default"/>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beforeLines="0" w:afterLines="0"/>
      <w:jc w:val="right"/>
      <w:rPr>
        <w:rFonts w:hint="eastAsia" w:ascii="Times New Roman" w:hAnsi="Times New Roman" w:eastAsia="Times New Roman"/>
        <w:color w:val="000000"/>
        <w:sz w:val="28"/>
      </w:rPr>
    </w:pPr>
  </w:p>
  <w:p>
    <w:pPr>
      <w:pStyle w:val="11"/>
      <w:pBdr>
        <w:bottom w:val="single" w:color="auto" w:sz="4"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jc w:val="right"/>
      <w:rPr>
        <w:rFonts w:hint="eastAsia" w:ascii="宋体" w:hAnsi="宋体" w:eastAsia="宋体" w:cs="宋体"/>
        <w:sz w:val="24"/>
        <w:szCs w:val="24"/>
      </w:rPr>
    </w:pPr>
    <w:r>
      <w:rPr>
        <w:rFonts w:hint="eastAsia" w:ascii="宋体" w:hAnsi="宋体" w:eastAsia="宋体" w:cs="宋体"/>
        <w:color w:val="000000"/>
        <w:sz w:val="24"/>
        <w:szCs w:val="24"/>
        <w:lang w:val="en-US" w:eastAsia="zh-CN"/>
      </w:rPr>
      <w:t>FNSW</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SY</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003</w:t>
    </w:r>
    <w:r>
      <w:rPr>
        <w:rFonts w:hint="eastAsia" w:ascii="宋体" w:hAnsi="宋体" w:eastAsia="宋体" w:cs="宋体"/>
        <w:color w:val="000000"/>
        <w:sz w:val="24"/>
        <w:szCs w:val="24"/>
      </w:rPr>
      <w:t>—201</w:t>
    </w:r>
    <w:r>
      <w:rPr>
        <w:rFonts w:hint="eastAsia" w:ascii="宋体" w:hAnsi="宋体" w:eastAsia="宋体" w:cs="宋体"/>
        <w:color w:val="000000"/>
        <w:sz w:val="24"/>
        <w:szCs w:val="24"/>
        <w:lang w:val="en-US" w:eastAsia="zh-CN"/>
      </w:rPr>
      <w:t>8</w:t>
    </w:r>
  </w:p>
  <w:p>
    <w:pPr>
      <w:spacing w:before="0" w:after="0" w:line="14" w:lineRule="auto"/>
      <w:rPr>
        <w:b/>
        <w:bCs/>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CF6398"/>
    <w:rsid w:val="08866B1C"/>
    <w:rsid w:val="14F939B6"/>
    <w:rsid w:val="1BC1375C"/>
    <w:rsid w:val="1E9E1B5E"/>
    <w:rsid w:val="29D52287"/>
    <w:rsid w:val="2D1A0BFB"/>
    <w:rsid w:val="2F107FBD"/>
    <w:rsid w:val="37C726D3"/>
    <w:rsid w:val="3DE6750F"/>
    <w:rsid w:val="47B31C8B"/>
    <w:rsid w:val="47E53587"/>
    <w:rsid w:val="49434B68"/>
    <w:rsid w:val="4BA61AC6"/>
    <w:rsid w:val="4D120F9F"/>
    <w:rsid w:val="4D914371"/>
    <w:rsid w:val="4F9952C7"/>
    <w:rsid w:val="56E3265C"/>
    <w:rsid w:val="5E8B52E6"/>
    <w:rsid w:val="5F6773EA"/>
    <w:rsid w:val="6ADA5405"/>
    <w:rsid w:val="6CAF0160"/>
    <w:rsid w:val="6FF15843"/>
    <w:rsid w:val="72B216A9"/>
    <w:rsid w:val="73005CC7"/>
    <w:rsid w:val="760307C9"/>
    <w:rsid w:val="76062AD4"/>
    <w:rsid w:val="7DE46CE8"/>
    <w:rsid w:val="7FCF5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line="240" w:lineRule="auto"/>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0"/>
    <w:pPr>
      <w:keepNext/>
      <w:keepLines/>
      <w:spacing w:before="340" w:beforeLines="0" w:beforeAutospacing="0" w:after="330" w:afterLines="0" w:afterAutospacing="0" w:line="240" w:lineRule="auto"/>
      <w:outlineLvl w:val="0"/>
    </w:pPr>
    <w:rPr>
      <w:rFonts w:ascii="Times New Roman" w:hAnsi="Times New Roman"/>
      <w:b/>
      <w:kern w:val="44"/>
      <w:sz w:val="24"/>
    </w:rPr>
  </w:style>
  <w:style w:type="paragraph" w:styleId="4">
    <w:name w:val="heading 2"/>
    <w:basedOn w:val="1"/>
    <w:next w:val="1"/>
    <w:link w:val="16"/>
    <w:unhideWhenUsed/>
    <w:qFormat/>
    <w:uiPriority w:val="0"/>
    <w:pPr>
      <w:keepNext/>
      <w:keepLines/>
      <w:tabs>
        <w:tab w:val="left" w:pos="0"/>
      </w:tabs>
      <w:spacing w:before="260" w:after="260" w:line="416" w:lineRule="auto"/>
      <w:ind w:firstLine="0"/>
      <w:outlineLvl w:val="1"/>
    </w:pPr>
    <w:rPr>
      <w:rFonts w:ascii="Cambria" w:hAnsi="Cambria" w:eastAsia="宋体" w:cs="黑体"/>
      <w:b/>
      <w:bCs/>
      <w:sz w:val="32"/>
      <w:szCs w:val="32"/>
    </w:rPr>
  </w:style>
  <w:style w:type="paragraph" w:styleId="5">
    <w:name w:val="heading 3"/>
    <w:basedOn w:val="1"/>
    <w:next w:val="1"/>
    <w:link w:val="18"/>
    <w:unhideWhenUsed/>
    <w:qFormat/>
    <w:uiPriority w:val="0"/>
    <w:pPr>
      <w:keepNext/>
      <w:keepLines/>
      <w:tabs>
        <w:tab w:val="left" w:pos="0"/>
      </w:tabs>
      <w:spacing w:before="260" w:beforeLines="0" w:beforeAutospacing="0" w:after="260" w:afterLines="0" w:afterAutospacing="0" w:line="413" w:lineRule="auto"/>
      <w:ind w:firstLine="400"/>
      <w:outlineLvl w:val="2"/>
    </w:pPr>
    <w:rPr>
      <w:rFonts w:asciiTheme="minorAscii" w:hAnsiTheme="minorAscii"/>
      <w:b/>
      <w:sz w:val="32"/>
      <w:szCs w:val="22"/>
    </w:rPr>
  </w:style>
  <w:style w:type="paragraph" w:styleId="6">
    <w:name w:val="heading 5"/>
    <w:basedOn w:val="1"/>
    <w:next w:val="1"/>
    <w:link w:val="17"/>
    <w:unhideWhenUsed/>
    <w:qFormat/>
    <w:uiPriority w:val="0"/>
    <w:pPr>
      <w:keepNext/>
      <w:keepLines/>
      <w:tabs>
        <w:tab w:val="left" w:pos="0"/>
      </w:tabs>
      <w:spacing w:before="280" w:beforeLines="0" w:beforeAutospacing="0" w:after="290" w:afterLines="0" w:afterAutospacing="0" w:line="372" w:lineRule="auto"/>
      <w:ind w:firstLine="402"/>
      <w:outlineLvl w:val="4"/>
    </w:pPr>
    <w:rPr>
      <w:rFonts w:eastAsia="宋体" w:asciiTheme="minorAscii" w:hAnsiTheme="minorAscii"/>
      <w:b/>
      <w:szCs w:val="22"/>
    </w:rPr>
  </w:style>
  <w:style w:type="paragraph" w:styleId="7">
    <w:name w:val="heading 9"/>
    <w:basedOn w:val="1"/>
    <w:next w:val="1"/>
    <w:semiHidden/>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14">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customStyle="1" w:styleId="2">
    <w:name w:val="TOC 标题1"/>
    <w:basedOn w:val="3"/>
    <w:next w:val="1"/>
    <w:qFormat/>
    <w:uiPriority w:val="39"/>
    <w:pPr>
      <w:spacing w:before="480" w:after="0" w:line="276" w:lineRule="auto"/>
      <w:outlineLvl w:val="9"/>
    </w:pPr>
    <w:rPr>
      <w:rFonts w:ascii="仿宋" w:hAnsi="仿宋" w:eastAsia="仿宋"/>
      <w:color w:val="000000"/>
      <w:kern w:val="0"/>
      <w:sz w:val="32"/>
      <w:szCs w:val="32"/>
    </w:rPr>
  </w:style>
  <w:style w:type="paragraph" w:styleId="8">
    <w:name w:val="Body Text"/>
    <w:basedOn w:val="1"/>
    <w:qFormat/>
    <w:uiPriority w:val="0"/>
    <w:rPr>
      <w:rFonts w:ascii="宋体" w:hAnsi="宋体" w:eastAsia="宋体"/>
      <w:sz w:val="20"/>
      <w:szCs w:val="20"/>
    </w:r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character" w:customStyle="1" w:styleId="16">
    <w:name w:val="标题 2 Char"/>
    <w:link w:val="4"/>
    <w:qFormat/>
    <w:uiPriority w:val="0"/>
    <w:rPr>
      <w:rFonts w:ascii="Arial" w:hAnsi="Arial" w:eastAsia="宋体"/>
      <w:b/>
      <w:sz w:val="32"/>
      <w:szCs w:val="22"/>
    </w:rPr>
  </w:style>
  <w:style w:type="character" w:customStyle="1" w:styleId="17">
    <w:name w:val="标题 5 Char"/>
    <w:link w:val="6"/>
    <w:qFormat/>
    <w:uiPriority w:val="0"/>
    <w:rPr>
      <w:rFonts w:eastAsia="宋体" w:asciiTheme="minorAscii" w:hAnsiTheme="minorAscii"/>
      <w:b/>
      <w:sz w:val="28"/>
      <w:szCs w:val="22"/>
    </w:rPr>
  </w:style>
  <w:style w:type="character" w:customStyle="1" w:styleId="18">
    <w:name w:val="标题 3 Char Char"/>
    <w:link w:val="5"/>
    <w:qFormat/>
    <w:uiPriority w:val="0"/>
    <w:rPr>
      <w:rFonts w:ascii="黑体" w:hAnsi="黑体" w:eastAsiaTheme="minorEastAsia"/>
      <w:b/>
      <w:kern w:val="2"/>
      <w:sz w:val="28"/>
      <w:szCs w:val="22"/>
    </w:rPr>
  </w:style>
  <w:style w:type="paragraph" w:customStyle="1" w:styleId="19">
    <w:name w:val="Default"/>
    <w:unhideWhenUsed/>
    <w:qFormat/>
    <w:uiPriority w:val="99"/>
    <w:pPr>
      <w:widowControl w:val="0"/>
      <w:autoSpaceDE w:val="0"/>
      <w:autoSpaceDN w:val="0"/>
      <w:adjustRightInd w:val="0"/>
      <w:spacing w:beforeLines="0" w:afterLines="0"/>
    </w:pPr>
    <w:rPr>
      <w:rFonts w:hint="eastAsia" w:ascii="黑体" w:hAnsi="黑体" w:eastAsia="黑体" w:cs="Times New Roman"/>
      <w:color w:val="000000"/>
      <w:sz w:val="24"/>
    </w:rPr>
  </w:style>
  <w:style w:type="paragraph" w:customStyle="1" w:styleId="20">
    <w:name w:val="TOC 标题"/>
    <w:basedOn w:val="3"/>
    <w:next w:val="1"/>
    <w:qFormat/>
    <w:uiPriority w:val="39"/>
    <w:pPr>
      <w:keepNext/>
      <w:keepLines/>
      <w:spacing w:before="480" w:beforeAutospacing="0" w:after="0" w:afterAutospacing="0" w:line="276" w:lineRule="auto"/>
      <w:outlineLvl w:val="9"/>
    </w:pPr>
    <w:rPr>
      <w:rFonts w:ascii="仿宋" w:hAnsi="仿宋" w:eastAsia="仿宋"/>
      <w:color w:val="000000"/>
      <w:kern w:val="0"/>
      <w:sz w:val="32"/>
      <w:szCs w:val="32"/>
      <w:lang w:val="en-US" w:eastAsia="zh-CN"/>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、择一城终老</dc:creator>
  <cp:lastModifiedBy>、择一城终老</cp:lastModifiedBy>
  <dcterms:modified xsi:type="dcterms:W3CDTF">2018-09-13T08:04:09Z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